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757C6" w:rsidR="006600FD" w:rsidP="006600FD" w:rsidRDefault="006600FD" w14:paraId="00a6712" w14:textId="00a6712">
      <w:pPr>
        <w15:collapsed w:val="false"/>
        <w:rPr>
          <w:rFonts w:ascii="Arial" w:hAnsi="Arial" w:cs="Arial"/>
          <w:bCs/>
          <w:sz w:val="24"/>
          <w:szCs w:val="24"/>
        </w:rPr>
      </w:pPr>
      <w:bookmarkStart w:name="_GoBack" w:id="0"/>
      <w:bookmarkEnd w:id="0"/>
      <w:r w:rsidRPr="00C757C6">
        <w:rPr>
          <w:rFonts w:ascii="Arial" w:hAnsi="Arial" w:cs="Arial"/>
          <w:bCs/>
          <w:sz w:val="24"/>
          <w:szCs w:val="24"/>
        </w:rPr>
        <w:t>REPUBLIKA HRVATSKA</w:t>
      </w:r>
    </w:p>
    <w:p w:rsidRPr="00C757C6" w:rsidR="006600FD" w:rsidP="006600FD" w:rsidRDefault="006600FD">
      <w:pPr>
        <w:rPr>
          <w:rFonts w:ascii="Arial" w:hAnsi="Arial" w:cs="Arial"/>
          <w:bCs/>
          <w:sz w:val="24"/>
          <w:szCs w:val="24"/>
        </w:rPr>
      </w:pPr>
      <w:r w:rsidRPr="00C757C6">
        <w:rPr>
          <w:rFonts w:ascii="Arial" w:hAnsi="Arial" w:cs="Arial"/>
          <w:bCs/>
          <w:sz w:val="24"/>
          <w:szCs w:val="24"/>
        </w:rPr>
        <w:t>TRGOVAČKI SUD U ZAGREBU</w:t>
      </w:r>
    </w:p>
    <w:p w:rsidRPr="00C757C6" w:rsidR="006600FD" w:rsidP="006600FD" w:rsidRDefault="006600FD">
      <w:pPr>
        <w:rPr>
          <w:rFonts w:ascii="Arial" w:hAnsi="Arial" w:cs="Arial"/>
          <w:bCs/>
          <w:sz w:val="24"/>
          <w:szCs w:val="24"/>
        </w:rPr>
      </w:pPr>
      <w:r w:rsidRPr="00C757C6">
        <w:rPr>
          <w:rFonts w:ascii="Arial" w:hAnsi="Arial" w:cs="Arial"/>
          <w:bCs/>
          <w:sz w:val="24"/>
          <w:szCs w:val="24"/>
        </w:rPr>
        <w:t>Zagreb, Amruševa 2/II</w:t>
      </w:r>
      <w:r w:rsidRPr="00C757C6">
        <w:rPr>
          <w:rFonts w:ascii="Arial" w:hAnsi="Arial" w:cs="Arial"/>
          <w:bCs/>
          <w:sz w:val="24"/>
          <w:szCs w:val="24"/>
        </w:rPr>
        <w:tab/>
      </w:r>
      <w:r w:rsidRPr="00C757C6">
        <w:rPr>
          <w:rFonts w:ascii="Arial" w:hAnsi="Arial" w:cs="Arial"/>
          <w:bCs/>
          <w:sz w:val="24"/>
          <w:szCs w:val="24"/>
        </w:rPr>
        <w:tab/>
      </w:r>
      <w:r w:rsidRPr="00C757C6">
        <w:rPr>
          <w:rFonts w:ascii="Arial" w:hAnsi="Arial" w:cs="Arial"/>
          <w:bCs/>
          <w:sz w:val="24"/>
          <w:szCs w:val="24"/>
        </w:rPr>
        <w:tab/>
      </w:r>
      <w:r w:rsidRPr="00C757C6">
        <w:rPr>
          <w:rFonts w:ascii="Arial" w:hAnsi="Arial" w:cs="Arial"/>
          <w:bCs/>
          <w:sz w:val="24"/>
          <w:szCs w:val="24"/>
        </w:rPr>
        <w:tab/>
      </w:r>
      <w:r w:rsidRPr="00C757C6">
        <w:rPr>
          <w:rFonts w:ascii="Arial" w:hAnsi="Arial" w:cs="Arial"/>
          <w:bCs/>
          <w:sz w:val="24"/>
          <w:szCs w:val="24"/>
        </w:rPr>
        <w:tab/>
      </w:r>
      <w:r w:rsidRPr="00C757C6">
        <w:rPr>
          <w:rFonts w:ascii="Arial" w:hAnsi="Arial" w:cs="Arial"/>
          <w:bCs/>
          <w:sz w:val="24"/>
          <w:szCs w:val="24"/>
        </w:rPr>
        <w:tab/>
        <w:t>46. St-</w:t>
      </w:r>
      <w:r w:rsidRPr="00C757C6" w:rsidR="009550F7">
        <w:rPr>
          <w:rFonts w:ascii="Arial" w:hAnsi="Arial" w:cs="Arial"/>
          <w:bCs/>
          <w:sz w:val="24"/>
          <w:szCs w:val="24"/>
        </w:rPr>
        <w:t>350/</w:t>
      </w:r>
      <w:r w:rsidR="00DB4E61">
        <w:rPr>
          <w:rFonts w:ascii="Arial" w:hAnsi="Arial" w:cs="Arial"/>
          <w:bCs/>
          <w:sz w:val="24"/>
          <w:szCs w:val="24"/>
        </w:rPr>
        <w:t>20</w:t>
      </w:r>
      <w:r w:rsidRPr="00C757C6" w:rsidR="009550F7">
        <w:rPr>
          <w:rFonts w:ascii="Arial" w:hAnsi="Arial" w:cs="Arial"/>
          <w:bCs/>
          <w:sz w:val="24"/>
          <w:szCs w:val="24"/>
        </w:rPr>
        <w:t>09</w:t>
      </w:r>
    </w:p>
    <w:p w:rsidRPr="00C757C6" w:rsidR="006600FD" w:rsidP="006600FD" w:rsidRDefault="006600FD">
      <w:pPr>
        <w:rPr>
          <w:rFonts w:ascii="Arial" w:hAnsi="Arial" w:cs="Arial"/>
          <w:bCs/>
          <w:sz w:val="24"/>
          <w:szCs w:val="24"/>
        </w:rPr>
      </w:pPr>
    </w:p>
    <w:p w:rsidRPr="00C757C6" w:rsidR="006600FD" w:rsidP="006600FD" w:rsidRDefault="006600FD">
      <w:pPr>
        <w:pStyle w:val="Naslov3"/>
        <w:rPr>
          <w:rFonts w:ascii="Arial" w:hAnsi="Arial" w:cs="Arial"/>
          <w:b w:val="false"/>
          <w:bCs/>
          <w:szCs w:val="24"/>
        </w:rPr>
      </w:pPr>
      <w:r w:rsidRPr="00C757C6">
        <w:rPr>
          <w:rFonts w:ascii="Arial" w:hAnsi="Arial" w:cs="Arial"/>
          <w:b w:val="false"/>
          <w:bCs/>
          <w:szCs w:val="24"/>
        </w:rPr>
        <w:t>Z A P I S N I K</w:t>
      </w:r>
    </w:p>
    <w:p w:rsidRPr="00C757C6" w:rsidR="006600FD" w:rsidP="006600FD" w:rsidRDefault="006600FD">
      <w:pPr>
        <w:pStyle w:val="Naslov1"/>
        <w:ind w:left="2832"/>
        <w:rPr>
          <w:rFonts w:ascii="Arial" w:hAnsi="Arial" w:cs="Arial"/>
          <w:b w:val="false"/>
          <w:bCs/>
          <w:szCs w:val="24"/>
        </w:rPr>
      </w:pPr>
      <w:r w:rsidRPr="00C757C6">
        <w:rPr>
          <w:rFonts w:ascii="Arial" w:hAnsi="Arial" w:cs="Arial"/>
          <w:b w:val="false"/>
          <w:bCs/>
          <w:szCs w:val="24"/>
        </w:rPr>
        <w:t>SA SKUPŠTINE VJEROVNIKA</w:t>
      </w:r>
    </w:p>
    <w:p w:rsidRPr="00C757C6" w:rsidR="006600FD" w:rsidP="006600FD" w:rsidRDefault="006600FD">
      <w:pPr>
        <w:pStyle w:val="Tijeloteksta"/>
        <w:rPr>
          <w:rFonts w:cs="Arial"/>
          <w:bCs/>
          <w:szCs w:val="24"/>
        </w:rPr>
      </w:pPr>
    </w:p>
    <w:p w:rsidRPr="00C757C6" w:rsidR="009550F7" w:rsidP="009550F7" w:rsidRDefault="009550F7">
      <w:pPr>
        <w:pStyle w:val="Tijeloteksta2"/>
        <w:overflowPunct/>
        <w:autoSpaceDE/>
        <w:autoSpaceDN/>
        <w:adjustRightInd/>
        <w:spacing w:after="0" w:line="240" w:lineRule="auto"/>
        <w:jc w:val="both"/>
        <w:textAlignment w:val="auto"/>
        <w:rPr>
          <w:rFonts w:ascii="Arial" w:hAnsi="Arial" w:cs="Arial"/>
          <w:sz w:val="24"/>
          <w:szCs w:val="24"/>
        </w:rPr>
      </w:pPr>
      <w:r w:rsidRPr="00C757C6">
        <w:rPr>
          <w:rFonts w:ascii="Arial" w:hAnsi="Arial" w:cs="Arial"/>
          <w:bCs/>
          <w:sz w:val="24"/>
          <w:szCs w:val="24"/>
        </w:rPr>
        <w:t>O</w:t>
      </w:r>
      <w:r w:rsidRPr="00C757C6" w:rsidR="006600FD">
        <w:rPr>
          <w:rFonts w:ascii="Arial" w:hAnsi="Arial" w:cs="Arial"/>
          <w:bCs/>
          <w:sz w:val="24"/>
          <w:szCs w:val="24"/>
        </w:rPr>
        <w:t xml:space="preserve">držane dana </w:t>
      </w:r>
      <w:r w:rsidRPr="00C757C6" w:rsidR="00C757C6">
        <w:rPr>
          <w:rFonts w:ascii="Arial" w:hAnsi="Arial" w:cs="Arial"/>
          <w:bCs/>
          <w:sz w:val="24"/>
          <w:szCs w:val="24"/>
        </w:rPr>
        <w:t>5. listopada</w:t>
      </w:r>
      <w:r w:rsidRPr="00C757C6" w:rsidR="006600FD">
        <w:rPr>
          <w:rFonts w:ascii="Arial" w:hAnsi="Arial" w:cs="Arial"/>
          <w:bCs/>
          <w:sz w:val="24"/>
          <w:szCs w:val="24"/>
        </w:rPr>
        <w:t xml:space="preserve"> u Trgovačkom sudu u Zagrebu, u stečajnom postupku nad dužnikom </w:t>
      </w:r>
      <w:r w:rsidRPr="00C757C6">
        <w:rPr>
          <w:rFonts w:ascii="Arial" w:hAnsi="Arial" w:cs="Arial"/>
          <w:sz w:val="24"/>
          <w:szCs w:val="24"/>
        </w:rPr>
        <w:t>MONTKEMIJA d.d. u stečaju, Zaprešić, Lužnički odvojak 2, OIB: 76924477381</w:t>
      </w:r>
    </w:p>
    <w:p w:rsidRPr="00C757C6" w:rsidR="008C5CB9" w:rsidP="008C5CB9" w:rsidRDefault="008C5CB9">
      <w:pPr>
        <w:pStyle w:val="BodyText21"/>
        <w:ind w:left="0" w:firstLine="0"/>
        <w:rPr>
          <w:rFonts w:cs="Arial"/>
          <w:szCs w:val="24"/>
        </w:rPr>
      </w:pPr>
    </w:p>
    <w:p w:rsidRPr="00C757C6" w:rsidR="006600FD" w:rsidP="006600FD" w:rsidRDefault="006600FD">
      <w:pPr>
        <w:rPr>
          <w:rFonts w:ascii="Arial" w:hAnsi="Arial" w:cs="Arial"/>
          <w:bCs/>
          <w:sz w:val="24"/>
          <w:szCs w:val="24"/>
        </w:rPr>
      </w:pPr>
    </w:p>
    <w:p w:rsidRPr="00C757C6" w:rsidR="006600FD" w:rsidP="006600FD" w:rsidRDefault="006600FD">
      <w:pPr>
        <w:rPr>
          <w:rFonts w:ascii="Arial" w:hAnsi="Arial" w:cs="Arial"/>
          <w:bCs/>
          <w:sz w:val="24"/>
          <w:szCs w:val="24"/>
        </w:rPr>
      </w:pPr>
      <w:r w:rsidRPr="00C757C6">
        <w:rPr>
          <w:rFonts w:ascii="Arial" w:hAnsi="Arial" w:cs="Arial"/>
          <w:bCs/>
          <w:sz w:val="24"/>
          <w:szCs w:val="24"/>
        </w:rPr>
        <w:t>Nazočni od suda:</w:t>
      </w:r>
    </w:p>
    <w:p w:rsidRPr="00C757C6" w:rsidR="006600FD" w:rsidP="006600FD" w:rsidRDefault="006600FD">
      <w:pPr>
        <w:rPr>
          <w:rFonts w:ascii="Arial" w:hAnsi="Arial" w:cs="Arial"/>
          <w:bCs/>
          <w:sz w:val="24"/>
          <w:szCs w:val="24"/>
        </w:rPr>
      </w:pPr>
    </w:p>
    <w:p w:rsidRPr="00C757C6" w:rsidR="006600FD" w:rsidP="006600FD" w:rsidRDefault="006600FD">
      <w:pPr>
        <w:rPr>
          <w:rFonts w:ascii="Arial" w:hAnsi="Arial" w:cs="Arial"/>
          <w:bCs/>
          <w:sz w:val="24"/>
          <w:szCs w:val="24"/>
        </w:rPr>
      </w:pPr>
      <w:r w:rsidRPr="00C757C6">
        <w:rPr>
          <w:rFonts w:ascii="Arial" w:hAnsi="Arial" w:cs="Arial"/>
          <w:bCs/>
          <w:sz w:val="24"/>
          <w:szCs w:val="24"/>
        </w:rPr>
        <w:t>Maja Praljak, sutkinja</w:t>
      </w:r>
    </w:p>
    <w:p w:rsidRPr="00C757C6" w:rsidR="006600FD" w:rsidP="006600FD" w:rsidRDefault="006600FD">
      <w:pPr>
        <w:rPr>
          <w:rFonts w:ascii="Arial" w:hAnsi="Arial" w:cs="Arial"/>
          <w:bCs/>
          <w:sz w:val="24"/>
          <w:szCs w:val="24"/>
        </w:rPr>
      </w:pPr>
      <w:r w:rsidRPr="00C757C6">
        <w:rPr>
          <w:rFonts w:ascii="Arial" w:hAnsi="Arial" w:cs="Arial"/>
          <w:bCs/>
          <w:sz w:val="24"/>
          <w:szCs w:val="24"/>
        </w:rPr>
        <w:t>Nikolina Krunić, zapisničarka</w:t>
      </w:r>
    </w:p>
    <w:p w:rsidRPr="00C757C6" w:rsidR="006600FD" w:rsidP="006600FD" w:rsidRDefault="006600FD">
      <w:pPr>
        <w:rPr>
          <w:rFonts w:ascii="Arial" w:hAnsi="Arial" w:cs="Arial"/>
          <w:bCs/>
          <w:sz w:val="24"/>
          <w:szCs w:val="24"/>
        </w:rPr>
      </w:pPr>
    </w:p>
    <w:p w:rsidRPr="00C757C6" w:rsidR="006600FD" w:rsidP="006600FD" w:rsidRDefault="006600FD">
      <w:pPr>
        <w:rPr>
          <w:rFonts w:ascii="Arial" w:hAnsi="Arial" w:cs="Arial"/>
          <w:sz w:val="24"/>
          <w:szCs w:val="24"/>
        </w:rPr>
      </w:pPr>
      <w:r w:rsidRPr="00C757C6">
        <w:rPr>
          <w:rFonts w:ascii="Arial" w:hAnsi="Arial" w:cs="Arial"/>
          <w:sz w:val="24"/>
          <w:szCs w:val="24"/>
        </w:rPr>
        <w:t xml:space="preserve">Utvrđuje se da je pristupio stečajni upravitelj </w:t>
      </w:r>
      <w:r w:rsidRPr="00C757C6" w:rsidR="009550F7">
        <w:rPr>
          <w:rFonts w:ascii="Arial" w:hAnsi="Arial" w:cs="Arial"/>
          <w:sz w:val="24"/>
          <w:szCs w:val="24"/>
        </w:rPr>
        <w:t>Miron Markičević</w:t>
      </w:r>
    </w:p>
    <w:p w:rsidRPr="00C757C6" w:rsidR="006600FD" w:rsidP="006600FD" w:rsidRDefault="006600FD">
      <w:pPr>
        <w:rPr>
          <w:rFonts w:ascii="Arial" w:hAnsi="Arial" w:cs="Arial"/>
          <w:bCs/>
          <w:sz w:val="24"/>
          <w:szCs w:val="24"/>
        </w:rPr>
      </w:pPr>
    </w:p>
    <w:p w:rsidRPr="00C757C6" w:rsidR="006600FD" w:rsidP="006600FD" w:rsidRDefault="008C5CB9">
      <w:pPr>
        <w:rPr>
          <w:rFonts w:ascii="Arial" w:hAnsi="Arial" w:cs="Arial"/>
          <w:bCs/>
          <w:sz w:val="24"/>
          <w:szCs w:val="24"/>
        </w:rPr>
      </w:pPr>
      <w:r w:rsidRPr="00C757C6">
        <w:rPr>
          <w:rFonts w:ascii="Arial" w:hAnsi="Arial" w:cs="Arial"/>
          <w:bCs/>
          <w:sz w:val="24"/>
          <w:szCs w:val="24"/>
        </w:rPr>
        <w:t xml:space="preserve">Započeto u </w:t>
      </w:r>
      <w:r w:rsidRPr="00C757C6" w:rsidR="00C757C6">
        <w:rPr>
          <w:rFonts w:ascii="Arial" w:hAnsi="Arial" w:cs="Arial"/>
          <w:bCs/>
          <w:sz w:val="24"/>
          <w:szCs w:val="24"/>
        </w:rPr>
        <w:t>10,30</w:t>
      </w:r>
      <w:r w:rsidRPr="00C757C6" w:rsidR="006600FD">
        <w:rPr>
          <w:rFonts w:ascii="Arial" w:hAnsi="Arial" w:cs="Arial"/>
          <w:bCs/>
          <w:sz w:val="24"/>
          <w:szCs w:val="24"/>
        </w:rPr>
        <w:t xml:space="preserve"> sati.</w:t>
      </w:r>
    </w:p>
    <w:p w:rsidRPr="00C757C6" w:rsidR="006600FD" w:rsidP="006600FD" w:rsidRDefault="006600FD">
      <w:pPr>
        <w:rPr>
          <w:rFonts w:ascii="Arial" w:hAnsi="Arial" w:cs="Arial"/>
          <w:bCs/>
          <w:sz w:val="24"/>
          <w:szCs w:val="24"/>
        </w:rPr>
      </w:pPr>
    </w:p>
    <w:p w:rsidRPr="00A13F96" w:rsidR="006600FD" w:rsidP="006600FD" w:rsidRDefault="006600FD">
      <w:pPr>
        <w:rPr>
          <w:rFonts w:ascii="Arial" w:hAnsi="Arial" w:cs="Arial"/>
          <w:bCs/>
          <w:sz w:val="24"/>
          <w:szCs w:val="24"/>
        </w:rPr>
      </w:pPr>
      <w:r w:rsidRPr="00A13F96">
        <w:rPr>
          <w:rFonts w:ascii="Arial" w:hAnsi="Arial" w:cs="Arial"/>
          <w:bCs/>
          <w:sz w:val="24"/>
          <w:szCs w:val="24"/>
        </w:rPr>
        <w:t>Ročište je javno.</w:t>
      </w:r>
    </w:p>
    <w:p w:rsidRPr="00A13F96" w:rsidR="006600FD" w:rsidP="006600FD" w:rsidRDefault="006600FD">
      <w:pPr>
        <w:rPr>
          <w:rFonts w:ascii="Arial" w:hAnsi="Arial" w:cs="Arial"/>
          <w:bCs/>
          <w:sz w:val="24"/>
          <w:szCs w:val="24"/>
        </w:rPr>
      </w:pPr>
    </w:p>
    <w:p w:rsidRPr="00A13F96" w:rsidR="006600FD" w:rsidP="006600FD" w:rsidRDefault="006600FD">
      <w:pPr>
        <w:rPr>
          <w:rFonts w:ascii="Arial" w:hAnsi="Arial" w:cs="Arial"/>
          <w:bCs/>
          <w:sz w:val="24"/>
          <w:szCs w:val="24"/>
        </w:rPr>
      </w:pPr>
      <w:r w:rsidRPr="00A13F96">
        <w:rPr>
          <w:rFonts w:ascii="Arial" w:hAnsi="Arial" w:cs="Arial"/>
          <w:bCs/>
          <w:sz w:val="24"/>
          <w:szCs w:val="24"/>
        </w:rPr>
        <w:t>Utvrđuje se da su pristupili sljedeći vjerovnici:</w:t>
      </w:r>
    </w:p>
    <w:p w:rsidRPr="00A13F96" w:rsidR="006600FD" w:rsidP="006600FD" w:rsidRDefault="006600FD">
      <w:pPr>
        <w:rPr>
          <w:rFonts w:ascii="Arial" w:hAnsi="Arial" w:cs="Arial"/>
          <w:bCs/>
          <w:i/>
          <w:sz w:val="24"/>
          <w:szCs w:val="24"/>
        </w:rPr>
      </w:pPr>
    </w:p>
    <w:p w:rsidRPr="00673C23" w:rsidR="006600FD" w:rsidP="006600FD" w:rsidRDefault="006600FD">
      <w:pPr>
        <w:jc w:val="both"/>
        <w:rPr>
          <w:rFonts w:ascii="Arial" w:hAnsi="Arial" w:cs="Arial"/>
          <w:bCs/>
          <w:sz w:val="24"/>
          <w:szCs w:val="24"/>
        </w:rPr>
      </w:pPr>
      <w:r w:rsidRPr="00673C23">
        <w:rPr>
          <w:rFonts w:ascii="Arial" w:hAnsi="Arial" w:cs="Arial"/>
          <w:bCs/>
          <w:sz w:val="24"/>
          <w:szCs w:val="24"/>
        </w:rPr>
        <w:t>- REPUBLIKA HRVATSKA, Ministarstvo financija</w:t>
      </w:r>
      <w:r w:rsidRPr="00673C23" w:rsidR="0020558B">
        <w:rPr>
          <w:rFonts w:ascii="Arial" w:hAnsi="Arial" w:cs="Arial"/>
          <w:bCs/>
          <w:sz w:val="24"/>
          <w:szCs w:val="24"/>
        </w:rPr>
        <w:t xml:space="preserve"> i carinska uprava </w:t>
      </w:r>
      <w:r w:rsidRPr="00673C23" w:rsidR="00A13F96">
        <w:rPr>
          <w:rFonts w:ascii="Arial" w:hAnsi="Arial" w:cs="Arial"/>
          <w:bCs/>
          <w:sz w:val="24"/>
          <w:szCs w:val="24"/>
        </w:rPr>
        <w:t>Ksenija Bičak zamjenica</w:t>
      </w:r>
      <w:r w:rsidRPr="00673C23" w:rsidR="0020558B">
        <w:rPr>
          <w:rFonts w:ascii="Arial" w:hAnsi="Arial" w:cs="Arial"/>
          <w:bCs/>
          <w:sz w:val="24"/>
          <w:szCs w:val="24"/>
        </w:rPr>
        <w:t xml:space="preserve"> ŽDO Velika Gorica </w:t>
      </w:r>
    </w:p>
    <w:p w:rsidRPr="00673C23" w:rsidR="0020558B" w:rsidP="006600FD" w:rsidRDefault="0020558B">
      <w:pPr>
        <w:jc w:val="both"/>
        <w:rPr>
          <w:rFonts w:ascii="Arial" w:hAnsi="Arial" w:cs="Arial"/>
          <w:bCs/>
          <w:sz w:val="24"/>
          <w:szCs w:val="24"/>
        </w:rPr>
      </w:pPr>
      <w:r w:rsidRPr="00673C23">
        <w:rPr>
          <w:rFonts w:ascii="Arial" w:hAnsi="Arial" w:cs="Arial"/>
          <w:bCs/>
          <w:sz w:val="24"/>
          <w:szCs w:val="24"/>
        </w:rPr>
        <w:t>- Privredna banka Zagreb, odvjetnički vježbenik Boža Jović kod odvjetnika Zorana Puljiza</w:t>
      </w:r>
    </w:p>
    <w:p w:rsidRPr="00A13F96" w:rsidR="0020558B" w:rsidP="006600FD" w:rsidRDefault="0020558B">
      <w:pPr>
        <w:jc w:val="both"/>
        <w:rPr>
          <w:rFonts w:ascii="Arial" w:hAnsi="Arial" w:cs="Arial"/>
          <w:bCs/>
          <w:sz w:val="24"/>
          <w:szCs w:val="24"/>
        </w:rPr>
      </w:pPr>
      <w:r w:rsidRPr="00A13F96">
        <w:rPr>
          <w:rFonts w:ascii="Arial" w:hAnsi="Arial" w:cs="Arial"/>
          <w:bCs/>
          <w:sz w:val="24"/>
          <w:szCs w:val="24"/>
        </w:rPr>
        <w:t xml:space="preserve">- INA d.d. </w:t>
      </w:r>
      <w:r w:rsidRPr="00A13F96" w:rsidR="00A13F96">
        <w:rPr>
          <w:rFonts w:ascii="Arial" w:hAnsi="Arial" w:cs="Arial"/>
          <w:bCs/>
          <w:sz w:val="24"/>
          <w:szCs w:val="24"/>
        </w:rPr>
        <w:t>Lorena Panežić odvj. vježbenica u odvjetničkom društvu Orehovec i partneri po punomoći koju predaje u spis</w:t>
      </w:r>
    </w:p>
    <w:p w:rsidR="00A13F96" w:rsidP="006600FD" w:rsidRDefault="00673C23">
      <w:pPr>
        <w:jc w:val="both"/>
        <w:rPr>
          <w:rFonts w:ascii="Arial" w:hAnsi="Arial" w:cs="Arial"/>
          <w:bCs/>
          <w:sz w:val="24"/>
          <w:szCs w:val="24"/>
        </w:rPr>
      </w:pPr>
      <w:r>
        <w:rPr>
          <w:rFonts w:ascii="Arial" w:hAnsi="Arial" w:cs="Arial"/>
          <w:bCs/>
          <w:sz w:val="24"/>
          <w:szCs w:val="24"/>
        </w:rPr>
        <w:t xml:space="preserve">- </w:t>
      </w:r>
      <w:r w:rsidRPr="00A13F96" w:rsidR="00A13F96">
        <w:rPr>
          <w:rFonts w:ascii="Arial" w:hAnsi="Arial" w:cs="Arial"/>
          <w:bCs/>
          <w:sz w:val="24"/>
          <w:szCs w:val="24"/>
        </w:rPr>
        <w:t xml:space="preserve">PBZ d.d.- Božo Jović, odvjetnik u Zagrebu, po zamj. pun. koju predaje u spis </w:t>
      </w:r>
    </w:p>
    <w:p w:rsidR="00673C23" w:rsidP="006600FD" w:rsidRDefault="00673C23">
      <w:pPr>
        <w:jc w:val="both"/>
        <w:rPr>
          <w:rFonts w:ascii="Arial" w:hAnsi="Arial" w:cs="Arial"/>
          <w:bCs/>
          <w:sz w:val="24"/>
          <w:szCs w:val="24"/>
        </w:rPr>
      </w:pPr>
      <w:r>
        <w:rPr>
          <w:rFonts w:ascii="Arial" w:hAnsi="Arial" w:cs="Arial"/>
          <w:bCs/>
          <w:sz w:val="24"/>
          <w:szCs w:val="24"/>
        </w:rPr>
        <w:t>- POLYCHEM- Damir Katić odvjetnik po punomoći u spisu</w:t>
      </w:r>
    </w:p>
    <w:p w:rsidR="00673C23" w:rsidP="00673C23" w:rsidRDefault="00673C23">
      <w:pPr>
        <w:pStyle w:val="Odlomakpopisa"/>
        <w:numPr>
          <w:ilvl w:val="0"/>
          <w:numId w:val="47"/>
        </w:numPr>
        <w:jc w:val="both"/>
        <w:rPr>
          <w:rFonts w:ascii="Arial" w:hAnsi="Arial" w:cs="Arial"/>
          <w:bCs/>
          <w:sz w:val="24"/>
          <w:szCs w:val="24"/>
        </w:rPr>
      </w:pPr>
      <w:r>
        <w:rPr>
          <w:rFonts w:ascii="Arial" w:hAnsi="Arial" w:cs="Arial"/>
          <w:bCs/>
          <w:sz w:val="24"/>
          <w:szCs w:val="24"/>
        </w:rPr>
        <w:t>Dejan Balog – Zdravko Sesar odvjetnik po punomoći u spisu</w:t>
      </w:r>
    </w:p>
    <w:p w:rsidR="00673C23" w:rsidP="00673C23" w:rsidRDefault="00673C23">
      <w:pPr>
        <w:pStyle w:val="Odlomakpopisa"/>
        <w:numPr>
          <w:ilvl w:val="0"/>
          <w:numId w:val="47"/>
        </w:numPr>
        <w:jc w:val="both"/>
        <w:rPr>
          <w:rFonts w:ascii="Arial" w:hAnsi="Arial" w:cs="Arial"/>
          <w:bCs/>
          <w:sz w:val="24"/>
          <w:szCs w:val="24"/>
        </w:rPr>
      </w:pPr>
      <w:r>
        <w:rPr>
          <w:rFonts w:ascii="Arial" w:hAnsi="Arial" w:cs="Arial"/>
          <w:bCs/>
          <w:sz w:val="24"/>
          <w:szCs w:val="24"/>
        </w:rPr>
        <w:t>GRAD ZAPREŠIĆ- Damir Crnić, odvjetnik punomoć u spis</w:t>
      </w:r>
    </w:p>
    <w:p w:rsidRPr="00673C23" w:rsidR="00673C23" w:rsidP="00673C23" w:rsidRDefault="00A2768E">
      <w:pPr>
        <w:pStyle w:val="Odlomakpopisa"/>
        <w:numPr>
          <w:ilvl w:val="0"/>
          <w:numId w:val="47"/>
        </w:numPr>
        <w:jc w:val="both"/>
        <w:rPr>
          <w:rFonts w:ascii="Arial" w:hAnsi="Arial" w:cs="Arial"/>
          <w:bCs/>
          <w:sz w:val="24"/>
          <w:szCs w:val="24"/>
        </w:rPr>
      </w:pPr>
      <w:r>
        <w:rPr>
          <w:rFonts w:ascii="Arial" w:hAnsi="Arial" w:cs="Arial"/>
          <w:bCs/>
          <w:sz w:val="24"/>
          <w:szCs w:val="24"/>
        </w:rPr>
        <w:t>AGRAM BANKA- Marina Lj</w:t>
      </w:r>
      <w:r w:rsidR="00673C23">
        <w:rPr>
          <w:rFonts w:ascii="Arial" w:hAnsi="Arial" w:cs="Arial"/>
          <w:bCs/>
          <w:sz w:val="24"/>
          <w:szCs w:val="24"/>
        </w:rPr>
        <w:t>ubanović, odvjetnica u Zagrebu p</w:t>
      </w:r>
      <w:r>
        <w:rPr>
          <w:rFonts w:ascii="Arial" w:hAnsi="Arial" w:cs="Arial"/>
          <w:bCs/>
          <w:sz w:val="24"/>
          <w:szCs w:val="24"/>
        </w:rPr>
        <w:t>unomoć u SPIS</w:t>
      </w:r>
    </w:p>
    <w:p w:rsidRPr="00A13F96" w:rsidR="007303EA" w:rsidP="006600FD" w:rsidRDefault="007303EA">
      <w:pPr>
        <w:numPr>
          <w:ilvl w:val="12"/>
          <w:numId w:val="0"/>
        </w:numPr>
        <w:jc w:val="both"/>
        <w:rPr>
          <w:rFonts w:ascii="Arial" w:hAnsi="Arial" w:cs="Arial"/>
          <w:sz w:val="24"/>
          <w:szCs w:val="24"/>
        </w:rPr>
      </w:pPr>
    </w:p>
    <w:p w:rsidRPr="00DB4E61" w:rsidR="006600FD" w:rsidP="006600FD" w:rsidRDefault="006600FD">
      <w:pPr>
        <w:numPr>
          <w:ilvl w:val="12"/>
          <w:numId w:val="0"/>
        </w:numPr>
        <w:jc w:val="both"/>
        <w:rPr>
          <w:rFonts w:ascii="Arial" w:hAnsi="Arial" w:cs="Arial"/>
          <w:sz w:val="24"/>
          <w:szCs w:val="24"/>
        </w:rPr>
      </w:pPr>
      <w:r w:rsidRPr="00DB4E61">
        <w:rPr>
          <w:rFonts w:ascii="Arial" w:hAnsi="Arial" w:cs="Arial"/>
          <w:sz w:val="24"/>
          <w:szCs w:val="24"/>
        </w:rPr>
        <w:t xml:space="preserve">Utvrđuje se da je skupština vjerovnika sazvana na temelju čl. 103. st. 1.  Stečajnog zakona ("Narodne novine" broj 71/15; dalje SZ) zaključkom ovog suda od </w:t>
      </w:r>
      <w:r w:rsidRPr="00DB4E61" w:rsidR="00DB4E61">
        <w:rPr>
          <w:rFonts w:ascii="Arial" w:hAnsi="Arial" w:cs="Arial"/>
          <w:sz w:val="24"/>
          <w:szCs w:val="24"/>
        </w:rPr>
        <w:t>15. rujna 2021.</w:t>
      </w:r>
      <w:r w:rsidRPr="00DB4E61" w:rsidR="00B63B8A">
        <w:rPr>
          <w:rFonts w:ascii="Arial" w:hAnsi="Arial" w:cs="Arial"/>
          <w:sz w:val="24"/>
          <w:szCs w:val="24"/>
        </w:rPr>
        <w:t xml:space="preserve">, </w:t>
      </w:r>
      <w:r w:rsidRPr="00DB4E61">
        <w:rPr>
          <w:rFonts w:ascii="Arial" w:hAnsi="Arial" w:cs="Arial"/>
          <w:sz w:val="24"/>
          <w:szCs w:val="24"/>
        </w:rPr>
        <w:t>koje je</w:t>
      </w:r>
      <w:r w:rsidRPr="00DB4E61" w:rsidR="001D50D5">
        <w:rPr>
          <w:rFonts w:ascii="Arial" w:hAnsi="Arial" w:cs="Arial"/>
          <w:sz w:val="24"/>
          <w:szCs w:val="24"/>
        </w:rPr>
        <w:t xml:space="preserve"> istog dana </w:t>
      </w:r>
      <w:r w:rsidRPr="00DB4E61">
        <w:rPr>
          <w:rFonts w:ascii="Arial" w:hAnsi="Arial" w:cs="Arial"/>
          <w:sz w:val="24"/>
          <w:szCs w:val="24"/>
        </w:rPr>
        <w:t xml:space="preserve">objavljeno na mrežnoj stranici e-oglasna </w:t>
      </w:r>
      <w:r w:rsidRPr="00DB4E61" w:rsidR="001D50D5">
        <w:rPr>
          <w:rFonts w:ascii="Arial" w:hAnsi="Arial" w:cs="Arial"/>
          <w:sz w:val="24"/>
          <w:szCs w:val="24"/>
        </w:rPr>
        <w:t>ploča Trgovačkog suda u Zagrebu.</w:t>
      </w:r>
    </w:p>
    <w:p w:rsidRPr="00DB4E61" w:rsidR="001D50D5" w:rsidP="006600FD" w:rsidRDefault="001D50D5">
      <w:pPr>
        <w:numPr>
          <w:ilvl w:val="12"/>
          <w:numId w:val="0"/>
        </w:numPr>
        <w:jc w:val="both"/>
        <w:rPr>
          <w:rFonts w:ascii="Arial" w:hAnsi="Arial" w:cs="Arial"/>
          <w:sz w:val="24"/>
          <w:szCs w:val="24"/>
        </w:rPr>
      </w:pPr>
    </w:p>
    <w:p w:rsidRPr="00DB4E61" w:rsidR="00DB4E61" w:rsidP="006600FD" w:rsidRDefault="006600FD">
      <w:pPr>
        <w:numPr>
          <w:ilvl w:val="12"/>
          <w:numId w:val="0"/>
        </w:numPr>
        <w:jc w:val="both"/>
        <w:rPr>
          <w:rFonts w:ascii="Arial" w:hAnsi="Arial" w:cs="Arial"/>
          <w:sz w:val="24"/>
          <w:szCs w:val="24"/>
        </w:rPr>
      </w:pPr>
      <w:r w:rsidRPr="00DB4E61">
        <w:rPr>
          <w:rFonts w:ascii="Arial" w:hAnsi="Arial" w:cs="Arial"/>
          <w:sz w:val="24"/>
          <w:szCs w:val="24"/>
        </w:rPr>
        <w:t xml:space="preserve">Sudac otvara ročište i objavljuje da je dnevni red današnje skupštine vjerovnika određen </w:t>
      </w:r>
      <w:r w:rsidRPr="00DB4E61" w:rsidR="001D50D5">
        <w:rPr>
          <w:rFonts w:ascii="Arial" w:hAnsi="Arial" w:cs="Arial"/>
          <w:sz w:val="24"/>
          <w:szCs w:val="24"/>
        </w:rPr>
        <w:t xml:space="preserve">zaključkom od </w:t>
      </w:r>
      <w:r w:rsidRPr="00DB4E61" w:rsidR="00DB4E61">
        <w:rPr>
          <w:rFonts w:ascii="Arial" w:hAnsi="Arial" w:cs="Arial"/>
          <w:sz w:val="24"/>
          <w:szCs w:val="24"/>
        </w:rPr>
        <w:t>15. rujna 2021..</w:t>
      </w:r>
    </w:p>
    <w:p w:rsidRPr="00DB4E61" w:rsidR="009550F7" w:rsidP="006600FD" w:rsidRDefault="00DB4E61">
      <w:pPr>
        <w:numPr>
          <w:ilvl w:val="12"/>
          <w:numId w:val="0"/>
        </w:numPr>
        <w:jc w:val="both"/>
        <w:rPr>
          <w:rFonts w:ascii="Arial" w:hAnsi="Arial" w:cs="Arial"/>
          <w:sz w:val="24"/>
          <w:szCs w:val="24"/>
        </w:rPr>
      </w:pPr>
      <w:r w:rsidRPr="00DB4E61">
        <w:rPr>
          <w:rFonts w:ascii="Arial" w:hAnsi="Arial" w:cs="Arial"/>
          <w:sz w:val="24"/>
          <w:szCs w:val="24"/>
        </w:rPr>
        <w:t xml:space="preserve"> </w:t>
      </w:r>
    </w:p>
    <w:p w:rsidRPr="00DB4E61" w:rsidR="006600FD" w:rsidP="00BF5D97" w:rsidRDefault="00BF5D97">
      <w:pPr>
        <w:jc w:val="both"/>
        <w:rPr>
          <w:rFonts w:ascii="Arial" w:hAnsi="Arial" w:cs="Arial"/>
          <w:sz w:val="24"/>
          <w:szCs w:val="24"/>
        </w:rPr>
      </w:pPr>
      <w:r w:rsidRPr="00DB4E61">
        <w:rPr>
          <w:rFonts w:ascii="Arial" w:hAnsi="Arial" w:cs="Arial"/>
          <w:sz w:val="24"/>
          <w:szCs w:val="24"/>
        </w:rPr>
        <w:lastRenderedPageBreak/>
        <w:t>Sudac objavljuje da se određeni dnevni red može dopuniti, a po pravilima koja vrijede za donošenje odluka na skupštini vjerovnika.</w:t>
      </w:r>
    </w:p>
    <w:p w:rsidRPr="00C757C6" w:rsidR="00BF5D97" w:rsidP="00BF5D97" w:rsidRDefault="00BF5D97">
      <w:pPr>
        <w:jc w:val="both"/>
        <w:rPr>
          <w:rFonts w:ascii="Arial" w:hAnsi="Arial" w:cs="Arial"/>
          <w:sz w:val="24"/>
          <w:szCs w:val="24"/>
          <w:highlight w:val="lightGray"/>
        </w:rPr>
      </w:pPr>
    </w:p>
    <w:p w:rsidRPr="00C757C6" w:rsidR="006600FD" w:rsidP="00BF5D97" w:rsidRDefault="006600FD">
      <w:pPr>
        <w:jc w:val="both"/>
        <w:rPr>
          <w:rFonts w:ascii="Arial" w:hAnsi="Arial" w:cs="Arial"/>
          <w:sz w:val="24"/>
          <w:szCs w:val="24"/>
        </w:rPr>
      </w:pPr>
      <w:r w:rsidRPr="00C757C6">
        <w:rPr>
          <w:rFonts w:ascii="Arial" w:hAnsi="Arial" w:cs="Arial"/>
          <w:sz w:val="24"/>
          <w:szCs w:val="24"/>
        </w:rPr>
        <w:t>Pravo sudjelovanja na skupštini vjerovnika imaju svi vjerovnici s pravom odvojenog namirenja, svi stečajni vjerovnici, vjerovnici stečajne mase, stečajni upravitelj.</w:t>
      </w:r>
    </w:p>
    <w:p w:rsidRPr="00C757C6" w:rsidR="006600FD" w:rsidP="006600FD" w:rsidRDefault="006600FD">
      <w:pPr>
        <w:jc w:val="both"/>
        <w:rPr>
          <w:rFonts w:ascii="Arial" w:hAnsi="Arial" w:cs="Arial"/>
          <w:sz w:val="24"/>
          <w:szCs w:val="24"/>
        </w:rPr>
      </w:pPr>
    </w:p>
    <w:p w:rsidRPr="00C757C6" w:rsidR="006600FD" w:rsidP="006600FD" w:rsidRDefault="006600FD">
      <w:pPr>
        <w:jc w:val="both"/>
        <w:rPr>
          <w:rFonts w:ascii="Arial" w:hAnsi="Arial" w:cs="Arial"/>
          <w:sz w:val="24"/>
          <w:szCs w:val="24"/>
        </w:rPr>
      </w:pPr>
      <w:r w:rsidRPr="00C757C6">
        <w:rPr>
          <w:rFonts w:ascii="Arial" w:hAnsi="Arial" w:cs="Arial"/>
          <w:sz w:val="24"/>
          <w:szCs w:val="24"/>
        </w:rPr>
        <w:t xml:space="preserve">Sudac upoznaje vjerovnika da se radi održavanja reda na današnjem ročištu sudionicima mogu izricati kazne propisane odredbama čl. 318.ZPP-a u vezi s čl. 10. SZ-a. </w:t>
      </w:r>
    </w:p>
    <w:p w:rsidR="00C757C6" w:rsidP="0020558B" w:rsidRDefault="00C757C6">
      <w:pPr>
        <w:numPr>
          <w:ilvl w:val="12"/>
          <w:numId w:val="0"/>
        </w:numPr>
        <w:jc w:val="both"/>
        <w:rPr>
          <w:rFonts w:ascii="Arial" w:hAnsi="Arial" w:cs="Arial"/>
          <w:sz w:val="24"/>
          <w:szCs w:val="24"/>
          <w:highlight w:val="lightGray"/>
        </w:rPr>
      </w:pPr>
    </w:p>
    <w:p w:rsidR="00C757C6" w:rsidP="0020558B" w:rsidRDefault="00C757C6">
      <w:pPr>
        <w:numPr>
          <w:ilvl w:val="12"/>
          <w:numId w:val="0"/>
        </w:numPr>
        <w:jc w:val="both"/>
        <w:rPr>
          <w:rFonts w:ascii="Arial" w:hAnsi="Arial" w:cs="Arial"/>
          <w:sz w:val="24"/>
          <w:szCs w:val="24"/>
        </w:rPr>
      </w:pPr>
      <w:r w:rsidRPr="00C757C6">
        <w:rPr>
          <w:rFonts w:ascii="Arial" w:hAnsi="Arial" w:cs="Arial"/>
          <w:sz w:val="24"/>
          <w:szCs w:val="24"/>
        </w:rPr>
        <w:t>Utvrđuje se da spisu prileži izvješće stečajnog upravitelj od 17. rujna 2020</w:t>
      </w:r>
      <w:r>
        <w:rPr>
          <w:rFonts w:ascii="Arial" w:hAnsi="Arial" w:cs="Arial"/>
          <w:sz w:val="24"/>
          <w:szCs w:val="24"/>
        </w:rPr>
        <w:t xml:space="preserve"> (list 741-744 </w:t>
      </w:r>
      <w:r w:rsidRPr="00C757C6">
        <w:rPr>
          <w:rFonts w:ascii="Arial" w:hAnsi="Arial" w:cs="Arial"/>
          <w:sz w:val="24"/>
          <w:szCs w:val="24"/>
        </w:rPr>
        <w:t xml:space="preserve">spisa), 20. prosinca 2019. (750-752 spisa), 17. ožujka 2020. (list 753-757 spisa), 19. lipnja 2020. (list 759-764 spisa), </w:t>
      </w:r>
      <w:r>
        <w:rPr>
          <w:rFonts w:ascii="Arial" w:hAnsi="Arial" w:cs="Arial"/>
          <w:sz w:val="24"/>
          <w:szCs w:val="24"/>
        </w:rPr>
        <w:t>22. rujna 2020 (list 773-778 spisa), 23. prosinca 2020. (list 789-794 spisa), 30. ožujka 2021. (list 795-800 spisa)</w:t>
      </w:r>
      <w:r w:rsidR="00A94973">
        <w:rPr>
          <w:rFonts w:ascii="Arial" w:hAnsi="Arial" w:cs="Arial"/>
          <w:sz w:val="24"/>
          <w:szCs w:val="24"/>
        </w:rPr>
        <w:t>, 22. srpnja 2021.</w:t>
      </w:r>
    </w:p>
    <w:p w:rsidRPr="00C757C6" w:rsidR="00C757C6" w:rsidP="0020558B" w:rsidRDefault="00C757C6">
      <w:pPr>
        <w:numPr>
          <w:ilvl w:val="12"/>
          <w:numId w:val="0"/>
        </w:numPr>
        <w:jc w:val="both"/>
        <w:rPr>
          <w:rFonts w:ascii="Arial" w:hAnsi="Arial" w:cs="Arial"/>
          <w:sz w:val="24"/>
          <w:szCs w:val="24"/>
        </w:rPr>
      </w:pPr>
    </w:p>
    <w:p w:rsidR="00C757C6" w:rsidP="00A94973" w:rsidRDefault="00C757C6">
      <w:pPr>
        <w:jc w:val="both"/>
        <w:rPr>
          <w:rFonts w:ascii="Arial" w:hAnsi="Arial" w:cs="Arial"/>
          <w:sz w:val="24"/>
          <w:szCs w:val="24"/>
        </w:rPr>
      </w:pPr>
      <w:r w:rsidRPr="00C757C6">
        <w:rPr>
          <w:rFonts w:ascii="Arial" w:hAnsi="Arial" w:cs="Arial"/>
          <w:sz w:val="24"/>
          <w:szCs w:val="24"/>
        </w:rPr>
        <w:t>Utvrđuje se da je ovaj sud rješenjem od 30. srpnja 2020. donio rješenje o odgodi unovčenja nekretnine stečajnog dužnika upisne u zk.ul. broj 986, k.o. Brdovec, zk.č.br. 1090/1, u naravi upravna zgrada, dvije portirnice, četiri proizvodne hale, zgrada-ambar, zgrada-skladište gotove robe, zgrada skladište repromaterijala, zgrada-skladište alata, zgrada-skladište kalupa, zgrada-opće skladište, zgrada-kotlovnica sa hidroforom i dimnjakom, zgrada-spremnik energenata, zgrada-rezaona, zgrada-stara trafostanica, zgrada-nova trafostanica, prostor za pli</w:t>
      </w:r>
      <w:r>
        <w:rPr>
          <w:rFonts w:ascii="Arial" w:hAnsi="Arial" w:cs="Arial"/>
          <w:sz w:val="24"/>
          <w:szCs w:val="24"/>
        </w:rPr>
        <w:t>n i parovod, tvorničko dvorište (list 766-768 spisa).</w:t>
      </w:r>
    </w:p>
    <w:p w:rsidR="00C757C6" w:rsidP="00C757C6" w:rsidRDefault="00C757C6">
      <w:pPr>
        <w:ind w:firstLine="708"/>
        <w:jc w:val="both"/>
        <w:rPr>
          <w:rFonts w:ascii="Arial" w:hAnsi="Arial" w:cs="Arial"/>
          <w:sz w:val="24"/>
          <w:szCs w:val="24"/>
        </w:rPr>
      </w:pPr>
    </w:p>
    <w:p w:rsidR="00C757C6" w:rsidP="00A94973" w:rsidRDefault="00C757C6">
      <w:pPr>
        <w:jc w:val="both"/>
        <w:rPr>
          <w:rFonts w:ascii="Arial" w:hAnsi="Arial" w:cs="Arial"/>
          <w:sz w:val="24"/>
          <w:szCs w:val="24"/>
        </w:rPr>
      </w:pPr>
      <w:r>
        <w:rPr>
          <w:rFonts w:ascii="Arial" w:hAnsi="Arial" w:cs="Arial"/>
          <w:sz w:val="24"/>
          <w:szCs w:val="24"/>
        </w:rPr>
        <w:t xml:space="preserve">Utvrđuje se da se  stečajni upravitelj očitovao na zaključak suda od 28. rujna 2020. u kojem navodi da Vrhovni sud RH nije donio odluku u predmetu Revt-322/2016. </w:t>
      </w:r>
    </w:p>
    <w:p w:rsidR="00C757C6" w:rsidP="00C757C6" w:rsidRDefault="00C757C6">
      <w:pPr>
        <w:ind w:firstLine="708"/>
        <w:jc w:val="both"/>
        <w:rPr>
          <w:rFonts w:ascii="Arial" w:hAnsi="Arial" w:cs="Arial"/>
          <w:sz w:val="24"/>
          <w:szCs w:val="24"/>
        </w:rPr>
      </w:pPr>
    </w:p>
    <w:p w:rsidRPr="00C757C6" w:rsidR="00C757C6" w:rsidP="00A94973" w:rsidRDefault="00C757C6">
      <w:pPr>
        <w:jc w:val="both"/>
        <w:rPr>
          <w:rFonts w:ascii="Arial" w:hAnsi="Arial" w:cs="Arial"/>
          <w:sz w:val="24"/>
          <w:szCs w:val="24"/>
        </w:rPr>
      </w:pPr>
      <w:r>
        <w:rPr>
          <w:rFonts w:ascii="Arial" w:hAnsi="Arial" w:cs="Arial"/>
          <w:sz w:val="24"/>
          <w:szCs w:val="24"/>
        </w:rPr>
        <w:t xml:space="preserve">Utvrđuje se da je podneskom od 22. travnja 2021. razlučni vjerovnik naveo da je Vrhovni sud RH donio presudu dana 3. ožujka 2021. broj Revt-322/16 po kojoj se odbija revizija stečajnog dužnika. Stoga razlučni vjerovnik predlaže da su nastavi postupak unovčenja koji je bio odgođen dok ne bude donesene odluka o reviziji. </w:t>
      </w:r>
    </w:p>
    <w:p w:rsidRPr="00C757C6" w:rsidR="00C757C6" w:rsidP="0020558B" w:rsidRDefault="00C757C6">
      <w:pPr>
        <w:numPr>
          <w:ilvl w:val="12"/>
          <w:numId w:val="0"/>
        </w:numPr>
        <w:jc w:val="both"/>
        <w:rPr>
          <w:rFonts w:ascii="Arial" w:hAnsi="Arial" w:cs="Arial"/>
          <w:sz w:val="24"/>
          <w:szCs w:val="24"/>
        </w:rPr>
      </w:pPr>
    </w:p>
    <w:p w:rsidR="000D68C8" w:rsidP="006600FD" w:rsidRDefault="00C757C6">
      <w:pPr>
        <w:numPr>
          <w:ilvl w:val="12"/>
          <w:numId w:val="0"/>
        </w:numPr>
        <w:jc w:val="both"/>
        <w:rPr>
          <w:rFonts w:ascii="Arial" w:hAnsi="Arial" w:cs="Arial"/>
          <w:sz w:val="24"/>
          <w:szCs w:val="24"/>
        </w:rPr>
      </w:pPr>
      <w:r w:rsidRPr="00C757C6">
        <w:rPr>
          <w:rFonts w:ascii="Arial" w:hAnsi="Arial" w:cs="Arial"/>
          <w:sz w:val="24"/>
          <w:szCs w:val="24"/>
        </w:rPr>
        <w:t>Podneskom od 26. travnja 2021. razlučni vjerovnik dostavlja presudu Vrhovnog suda RH broj Revt-322/16 (list 80</w:t>
      </w:r>
      <w:r w:rsidR="00A94973">
        <w:rPr>
          <w:rFonts w:ascii="Arial" w:hAnsi="Arial" w:cs="Arial"/>
          <w:sz w:val="24"/>
          <w:szCs w:val="24"/>
        </w:rPr>
        <w:t>1</w:t>
      </w:r>
      <w:r w:rsidRPr="00C757C6">
        <w:rPr>
          <w:rFonts w:ascii="Arial" w:hAnsi="Arial" w:cs="Arial"/>
          <w:sz w:val="24"/>
          <w:szCs w:val="24"/>
        </w:rPr>
        <w:t>-80</w:t>
      </w:r>
      <w:r w:rsidR="00A94973">
        <w:rPr>
          <w:rFonts w:ascii="Arial" w:hAnsi="Arial" w:cs="Arial"/>
          <w:sz w:val="24"/>
          <w:szCs w:val="24"/>
        </w:rPr>
        <w:t>2</w:t>
      </w:r>
      <w:r w:rsidRPr="00C757C6">
        <w:rPr>
          <w:rFonts w:ascii="Arial" w:hAnsi="Arial" w:cs="Arial"/>
          <w:sz w:val="24"/>
          <w:szCs w:val="24"/>
        </w:rPr>
        <w:t xml:space="preserve"> spisa)</w:t>
      </w:r>
      <w:r>
        <w:rPr>
          <w:rFonts w:ascii="Arial" w:hAnsi="Arial" w:cs="Arial"/>
          <w:sz w:val="24"/>
          <w:szCs w:val="24"/>
        </w:rPr>
        <w:t>.</w:t>
      </w:r>
    </w:p>
    <w:p w:rsidR="004F5A7E" w:rsidP="006600FD" w:rsidRDefault="004F5A7E">
      <w:pPr>
        <w:numPr>
          <w:ilvl w:val="12"/>
          <w:numId w:val="0"/>
        </w:numPr>
        <w:jc w:val="both"/>
        <w:rPr>
          <w:rFonts w:ascii="Arial" w:hAnsi="Arial" w:cs="Arial"/>
          <w:sz w:val="24"/>
          <w:szCs w:val="24"/>
        </w:rPr>
      </w:pPr>
    </w:p>
    <w:p w:rsidR="004F5A7E" w:rsidP="004F5A7E" w:rsidRDefault="004F5A7E">
      <w:pPr>
        <w:pStyle w:val="Default"/>
        <w:jc w:val="both"/>
        <w:rPr>
          <w:rFonts w:ascii="Arial" w:hAnsi="Arial" w:cs="Arial"/>
        </w:rPr>
      </w:pPr>
      <w:r w:rsidRPr="004F5A7E">
        <w:rPr>
          <w:rFonts w:ascii="Arial" w:hAnsi="Arial" w:cs="Arial"/>
        </w:rPr>
        <w:t xml:space="preserve">Utvrđuje se da </w:t>
      </w:r>
      <w:r w:rsidR="00A94973">
        <w:rPr>
          <w:rFonts w:ascii="Arial" w:hAnsi="Arial" w:cs="Arial"/>
        </w:rPr>
        <w:t>s</w:t>
      </w:r>
      <w:r w:rsidRPr="004F5A7E">
        <w:rPr>
          <w:rFonts w:ascii="Arial" w:hAnsi="Arial" w:cs="Arial"/>
        </w:rPr>
        <w:t>e stečajni upravitelj podneskom od 30. travnja 2021. očitova</w:t>
      </w:r>
      <w:r w:rsidR="00A94973">
        <w:rPr>
          <w:rFonts w:ascii="Arial" w:hAnsi="Arial" w:cs="Arial"/>
        </w:rPr>
        <w:t>o</w:t>
      </w:r>
      <w:r w:rsidRPr="004F5A7E">
        <w:rPr>
          <w:rFonts w:ascii="Arial" w:hAnsi="Arial" w:cs="Arial"/>
        </w:rPr>
        <w:t xml:space="preserve"> na na</w:t>
      </w:r>
      <w:r w:rsidR="00A94973">
        <w:rPr>
          <w:rFonts w:ascii="Arial" w:hAnsi="Arial" w:cs="Arial"/>
        </w:rPr>
        <w:t>vode razlučnog vjerovnika navodeći</w:t>
      </w:r>
      <w:r w:rsidRPr="004F5A7E">
        <w:rPr>
          <w:rFonts w:ascii="Arial" w:hAnsi="Arial" w:cs="Arial"/>
        </w:rPr>
        <w:t xml:space="preserve"> da je potrebno prvenstveno napomenuti kako je riječ o nekretnini oznake zk.č.br. 1090/1, površine 85810 m2, upisano u zk.ul. 986 k.o. Brdovec, za koje je upisano založno pravo Kralj Stjepana poslovni broj Z-14245/92 (u kojem su sada zakonski nasljednici: Ana Erdelja, Đurđica Kuhanec, Josip Čavlovid i Dejan Balog).  Za predmetnu nekretninu se vodio postupak pred Trgovačkim sudom u Zagrebu pod poslovnim brojem P-3001/12 od 25.03.2015. radi brisanja založnog prava zasnovanog u korist Kralja Stjepana </w:t>
      </w:r>
      <w:r w:rsidRPr="004F5A7E">
        <w:rPr>
          <w:rFonts w:ascii="Arial" w:hAnsi="Arial" w:cs="Arial"/>
        </w:rPr>
        <w:lastRenderedPageBreak/>
        <w:t>u zk.ul. 986 k.o. Brdovec i to između tuženika-protutužitelja Ane Erdelje, Đurđice Kuhanec, Josipa Čavlovida i Dejana Baloga (zakonskih nasljednika iza pok. Kralja Stjepana) s jedne strane i tužitelja-protutuženika MONTKEMIJA d.d.- u stečaju s druge strane.</w:t>
      </w:r>
    </w:p>
    <w:p w:rsidR="004F5A7E" w:rsidP="004F5A7E" w:rsidRDefault="004F5A7E">
      <w:pPr>
        <w:pStyle w:val="Default"/>
        <w:jc w:val="both"/>
        <w:rPr>
          <w:rFonts w:ascii="Arial" w:hAnsi="Arial" w:cs="Arial"/>
        </w:rPr>
      </w:pPr>
    </w:p>
    <w:p w:rsidRPr="00B57C8E" w:rsidR="004F5A7E" w:rsidP="004F5A7E" w:rsidRDefault="004F5A7E">
      <w:pPr>
        <w:pStyle w:val="Default"/>
        <w:jc w:val="both"/>
        <w:rPr>
          <w:rFonts w:ascii="Arial" w:hAnsi="Arial" w:cs="Arial"/>
        </w:rPr>
      </w:pPr>
      <w:r w:rsidRPr="00B57C8E">
        <w:rPr>
          <w:rFonts w:ascii="Arial" w:hAnsi="Arial" w:cs="Arial"/>
        </w:rPr>
        <w:t xml:space="preserve">Nadalje navodi prema navedenoj presudi Visokog trgovačkog suda Republike Hrvatske presuđeno je da je osnovano upisano založno pravo na predmetnoj nekretnini, a u odnosu na upit suda očitujemo se kako je povodom revizije tužitelja-protutuženika MONTKEMIJA d.d.- u stečaju donesena presuda Vrhovnog suda Republike Hrvatske, posl.br.: Revt-322/16 od 03.03.2021. kojim se odbija revizija tužitelja čime je navedeni predmet okončan. </w:t>
      </w:r>
    </w:p>
    <w:p w:rsidRPr="00DB4E61" w:rsidR="004F5A7E" w:rsidP="004F5A7E" w:rsidRDefault="004F5A7E">
      <w:pPr>
        <w:pStyle w:val="Default"/>
        <w:jc w:val="both"/>
        <w:rPr>
          <w:rFonts w:ascii="Arial" w:hAnsi="Arial" w:cs="Arial"/>
        </w:rPr>
      </w:pPr>
      <w:r w:rsidRPr="00B57C8E">
        <w:rPr>
          <w:rFonts w:ascii="Arial" w:hAnsi="Arial" w:cs="Arial"/>
        </w:rPr>
        <w:t xml:space="preserve">Samim time, prestali su razlozi za odgodu unovčenja nekretnine stečajnog dužnika, koja odgoda je određena rješenjem Trgovačkog suda u Zagrebu od 30.07.2020. Međutim, držim da bez obzira na donesenu odluku Vrhovnog suda Republike Hrvatske glede založnih vjerovnika, sada razlučnih vjerovnika, a kao što je navedeno u svim </w:t>
      </w:r>
      <w:r w:rsidRPr="00B57C8E" w:rsidR="00A94973">
        <w:rPr>
          <w:rFonts w:ascii="Arial" w:hAnsi="Arial" w:cs="Arial"/>
        </w:rPr>
        <w:t>izvješćima</w:t>
      </w:r>
      <w:r w:rsidRPr="00B57C8E">
        <w:rPr>
          <w:rFonts w:ascii="Arial" w:hAnsi="Arial" w:cs="Arial"/>
        </w:rPr>
        <w:t xml:space="preserve"> za predmetnu nekretninu, i dalje se vodi postupak radi utvrđenja prava vlasništva pred Trgovačkim sudom u Zagrebu, posl.br.: P-1024/18 (prije P-303/12), po tužbi Družbe</w:t>
      </w:r>
      <w:r w:rsidRPr="004F5A7E">
        <w:rPr>
          <w:rFonts w:ascii="Arial" w:hAnsi="Arial" w:cs="Arial"/>
        </w:rPr>
        <w:t xml:space="preserve"> sestara milosrdnica protiv stečajnog dužnika Montkemija d.d. u stečaju, </w:t>
      </w:r>
      <w:r w:rsidRPr="004F5A7E">
        <w:rPr>
          <w:rFonts w:ascii="Arial" w:hAnsi="Arial" w:cs="Arial"/>
          <w:i/>
          <w:iCs/>
        </w:rPr>
        <w:t xml:space="preserve">radi utvrđenja nezakonite uknjižbe prava vlasništva Montkemije d.d. i brisanje upisa na predmetnim nekretninama, </w:t>
      </w:r>
      <w:r w:rsidRPr="004F5A7E">
        <w:rPr>
          <w:rFonts w:ascii="Arial" w:hAnsi="Arial" w:cs="Arial"/>
          <w:bCs/>
          <w:i/>
          <w:iCs/>
        </w:rPr>
        <w:t xml:space="preserve">stoga se kao prethodno pitanje nameće da li je Montkemija d.d. vlasnik predmetnih nekretnina, pa će ishod u tom postupku odrediti tijek stečajnog </w:t>
      </w:r>
      <w:r w:rsidRPr="00DB4E61">
        <w:rPr>
          <w:rFonts w:ascii="Arial" w:hAnsi="Arial" w:cs="Arial"/>
          <w:bCs/>
          <w:iCs/>
        </w:rPr>
        <w:t xml:space="preserve">postupka. </w:t>
      </w:r>
      <w:r w:rsidRPr="00DB4E61">
        <w:rPr>
          <w:rFonts w:ascii="Arial" w:hAnsi="Arial" w:cs="Arial"/>
        </w:rPr>
        <w:t>Posebno ukazujemo i na izlučni zahtjev koji je postavila RH, a odnosi se na predmetnu nekretninu i na podneseni zahtjev za mirno rješenje spora gdje je dog</w:t>
      </w:r>
      <w:r w:rsidR="00DB4E61">
        <w:rPr>
          <w:rFonts w:ascii="Arial" w:hAnsi="Arial" w:cs="Arial"/>
        </w:rPr>
        <w:t>ovoreno da se čeka pravomoćno</w:t>
      </w:r>
      <w:r w:rsidRPr="00DB4E61">
        <w:rPr>
          <w:rFonts w:ascii="Arial" w:hAnsi="Arial" w:cs="Arial"/>
        </w:rPr>
        <w:t xml:space="preserve"> okončanje parničnog spora pred Trgovačkim sudom u Zagrebu pod poslovnim brojem P-303/12 (sada P-1024/18). </w:t>
      </w:r>
    </w:p>
    <w:p w:rsidRPr="00DB4E61" w:rsidR="004F5A7E" w:rsidP="004F5A7E" w:rsidRDefault="004F5A7E">
      <w:pPr>
        <w:pStyle w:val="Default"/>
        <w:jc w:val="both"/>
        <w:rPr>
          <w:rFonts w:ascii="Arial" w:hAnsi="Arial" w:cs="Arial"/>
        </w:rPr>
      </w:pPr>
      <w:r w:rsidRPr="00DB4E61">
        <w:rPr>
          <w:rFonts w:ascii="Arial" w:hAnsi="Arial" w:cs="Arial"/>
          <w:bCs/>
          <w:iCs/>
        </w:rPr>
        <w:t xml:space="preserve">Slijedom svega navedenoga, a prema utvrđenom stanju glede predmetne nekretnine i sudskih sporova u tijeku, upitno je da li su ispunjeni uvjeti za unovčenje imovine stečajnog dužnika MONTKEMIJA d.d. - nekretnine oznake zk.č.br. 1090/1, površine 85810 m2, upisano u zk.ul. 986 k.o. Brdovec. </w:t>
      </w:r>
    </w:p>
    <w:p w:rsidR="004F5A7E" w:rsidP="004F5A7E" w:rsidRDefault="004F5A7E">
      <w:pPr>
        <w:pStyle w:val="Default"/>
        <w:jc w:val="both"/>
        <w:rPr>
          <w:rFonts w:ascii="Arial" w:hAnsi="Arial" w:cs="Arial"/>
        </w:rPr>
      </w:pPr>
    </w:p>
    <w:p w:rsidR="004F5A7E" w:rsidP="004F5A7E" w:rsidRDefault="004F5A7E">
      <w:pPr>
        <w:pStyle w:val="Default"/>
        <w:jc w:val="both"/>
        <w:rPr>
          <w:rFonts w:ascii="Arial" w:hAnsi="Arial" w:cs="Arial"/>
        </w:rPr>
      </w:pPr>
      <w:r>
        <w:rPr>
          <w:rFonts w:ascii="Arial" w:hAnsi="Arial" w:cs="Arial"/>
        </w:rPr>
        <w:t xml:space="preserve">Utvrđuje se da spisu prileži podnesak vjerovnika Grad Zaprešić od 4. kolovoza 2021. u kojem </w:t>
      </w:r>
      <w:r w:rsidR="00A94973">
        <w:rPr>
          <w:rFonts w:ascii="Arial" w:hAnsi="Arial" w:cs="Arial"/>
        </w:rPr>
        <w:t xml:space="preserve">se u osnovi protivi navodima stečajnog upravitelj za odgodu unovčenja nekretnine stečajnog dužnika. </w:t>
      </w:r>
      <w:r w:rsidR="00753976">
        <w:rPr>
          <w:rFonts w:ascii="Arial" w:hAnsi="Arial" w:cs="Arial"/>
        </w:rPr>
        <w:t xml:space="preserve">I poziva ovaj sud da bez daljnjih odgoda temelj odredbe čl. 299. Stečajnog zakona donese odluku o unovčenju. </w:t>
      </w:r>
    </w:p>
    <w:p w:rsidR="00A94973" w:rsidP="00DB4E61" w:rsidRDefault="00A94973">
      <w:pPr>
        <w:overflowPunct/>
        <w:textAlignment w:val="auto"/>
        <w:rPr>
          <w:rFonts w:ascii="Arial" w:hAnsi="Arial" w:cs="Arial"/>
          <w:sz w:val="24"/>
          <w:szCs w:val="24"/>
        </w:rPr>
      </w:pPr>
    </w:p>
    <w:p w:rsidRPr="00DB4E61" w:rsidR="00DB4E61" w:rsidP="00DB4E61" w:rsidRDefault="004F5A7E">
      <w:pPr>
        <w:overflowPunct/>
        <w:textAlignment w:val="auto"/>
        <w:rPr>
          <w:rFonts w:ascii="Arial" w:hAnsi="Arial" w:cs="Arial"/>
          <w:sz w:val="24"/>
          <w:szCs w:val="24"/>
        </w:rPr>
      </w:pPr>
      <w:r w:rsidRPr="00DB4E61">
        <w:rPr>
          <w:rFonts w:ascii="Arial" w:hAnsi="Arial" w:cs="Arial"/>
          <w:sz w:val="24"/>
          <w:szCs w:val="24"/>
        </w:rPr>
        <w:t>Utvrđuje se da spisu prileži podnesak razlučnog vjerovnika</w:t>
      </w:r>
      <w:r w:rsidR="004D5B2C">
        <w:rPr>
          <w:rFonts w:ascii="Arial" w:hAnsi="Arial" w:cs="Arial"/>
          <w:sz w:val="24"/>
          <w:szCs w:val="24"/>
        </w:rPr>
        <w:t xml:space="preserve"> Dejana Baloga </w:t>
      </w:r>
      <w:r w:rsidRPr="00DB4E61">
        <w:rPr>
          <w:rFonts w:ascii="Arial" w:hAnsi="Arial" w:cs="Arial"/>
          <w:sz w:val="24"/>
          <w:szCs w:val="24"/>
        </w:rPr>
        <w:t xml:space="preserve"> od 9. kolovoza 2021. kojim se očituje na izvješće stečajnog upravitelja</w:t>
      </w:r>
      <w:r w:rsidRPr="00DB4E61" w:rsidR="00DB4E61">
        <w:rPr>
          <w:rFonts w:ascii="Arial" w:hAnsi="Arial" w:cs="Arial"/>
          <w:sz w:val="24"/>
          <w:szCs w:val="24"/>
        </w:rPr>
        <w:t xml:space="preserve"> navodeći da razlučni vjerovnik ostaje kod svog prijedloga iz podneska od 26.04.2021. godine.</w:t>
      </w:r>
    </w:p>
    <w:p w:rsidRPr="00192113" w:rsidR="00DB4E61" w:rsidP="00DB4E61" w:rsidRDefault="00DB4E61">
      <w:pPr>
        <w:overflowPunct/>
        <w:textAlignment w:val="auto"/>
        <w:rPr>
          <w:rFonts w:ascii="Arial" w:hAnsi="Arial" w:cs="Arial"/>
          <w:sz w:val="24"/>
          <w:szCs w:val="24"/>
        </w:rPr>
      </w:pPr>
      <w:r w:rsidRPr="00192113">
        <w:rPr>
          <w:rFonts w:ascii="Arial" w:hAnsi="Arial" w:cs="Arial"/>
          <w:sz w:val="24"/>
          <w:szCs w:val="24"/>
        </w:rPr>
        <w:t>Razlučni vjerovnik predlaže da sud naloži stečajnom upravitelju da u predmetni spiselektroničkom komunikacijom dostavi sljedeće:</w:t>
      </w:r>
    </w:p>
    <w:p w:rsidRPr="00192113" w:rsidR="00DB4E61" w:rsidP="00DB4E61" w:rsidRDefault="00DB4E61">
      <w:pPr>
        <w:overflowPunct/>
        <w:textAlignment w:val="auto"/>
        <w:rPr>
          <w:rFonts w:ascii="Arial" w:hAnsi="Arial" w:cs="Arial"/>
          <w:sz w:val="24"/>
          <w:szCs w:val="24"/>
        </w:rPr>
      </w:pPr>
      <w:r w:rsidRPr="00192113">
        <w:rPr>
          <w:rFonts w:ascii="Arial" w:hAnsi="Arial" w:cs="Arial"/>
          <w:sz w:val="24"/>
          <w:szCs w:val="24"/>
        </w:rPr>
        <w:t>- Zaključak Ureda državne uprave u Zagrebačkoj županiji, Ispostave Zaprešić od</w:t>
      </w:r>
    </w:p>
    <w:p w:rsidRPr="00192113" w:rsidR="00DB4E61" w:rsidP="00DB4E61" w:rsidRDefault="00DB4E61">
      <w:pPr>
        <w:overflowPunct/>
        <w:textAlignment w:val="auto"/>
        <w:rPr>
          <w:rFonts w:ascii="Arial" w:hAnsi="Arial" w:cs="Arial"/>
          <w:sz w:val="24"/>
          <w:szCs w:val="24"/>
        </w:rPr>
      </w:pPr>
      <w:r w:rsidRPr="00192113">
        <w:rPr>
          <w:rFonts w:ascii="Arial" w:hAnsi="Arial" w:cs="Arial"/>
          <w:sz w:val="24"/>
          <w:szCs w:val="24"/>
        </w:rPr>
        <w:t>14.10.2011. godine,</w:t>
      </w:r>
    </w:p>
    <w:p w:rsidRPr="00192113" w:rsidR="00DB4E61" w:rsidP="00DB4E61" w:rsidRDefault="00DB4E61">
      <w:pPr>
        <w:overflowPunct/>
        <w:textAlignment w:val="auto"/>
        <w:rPr>
          <w:rFonts w:ascii="Arial" w:hAnsi="Arial" w:cs="Arial"/>
          <w:sz w:val="24"/>
          <w:szCs w:val="24"/>
        </w:rPr>
      </w:pPr>
      <w:r w:rsidRPr="00192113">
        <w:rPr>
          <w:rFonts w:ascii="Arial" w:hAnsi="Arial" w:cs="Arial"/>
          <w:sz w:val="24"/>
          <w:szCs w:val="24"/>
        </w:rPr>
        <w:t>- Rješenje Visokog trgovačkog suda Republike Hrvatske posl. broj Pž-2242/14,</w:t>
      </w:r>
    </w:p>
    <w:p w:rsidRPr="00192113" w:rsidR="00DB4E61" w:rsidP="00DB4E61" w:rsidRDefault="00DB4E61">
      <w:pPr>
        <w:overflowPunct/>
        <w:textAlignment w:val="auto"/>
        <w:rPr>
          <w:rFonts w:ascii="Arial" w:hAnsi="Arial" w:cs="Arial"/>
          <w:sz w:val="24"/>
          <w:szCs w:val="24"/>
        </w:rPr>
      </w:pPr>
      <w:r w:rsidRPr="00192113">
        <w:rPr>
          <w:rFonts w:ascii="Arial" w:hAnsi="Arial" w:cs="Arial"/>
          <w:sz w:val="24"/>
          <w:szCs w:val="24"/>
        </w:rPr>
        <w:t>- Presudu Trgovačkog suda u Zagrebu posl. broj P-1024/18,</w:t>
      </w:r>
    </w:p>
    <w:p w:rsidRPr="00DB4E61" w:rsidR="00DB4E61" w:rsidP="00DB4E61" w:rsidRDefault="00DB4E61">
      <w:pPr>
        <w:overflowPunct/>
        <w:textAlignment w:val="auto"/>
        <w:rPr>
          <w:rFonts w:ascii="Arial" w:hAnsi="Arial" w:cs="Arial"/>
          <w:sz w:val="24"/>
          <w:szCs w:val="24"/>
        </w:rPr>
      </w:pPr>
      <w:r w:rsidRPr="00192113">
        <w:rPr>
          <w:rFonts w:ascii="Arial" w:hAnsi="Arial" w:cs="Arial"/>
          <w:sz w:val="24"/>
          <w:szCs w:val="24"/>
        </w:rPr>
        <w:t>- Žalbu stečajnog dužnika protiv presude posl. broj P-1024/18</w:t>
      </w:r>
    </w:p>
    <w:p w:rsidR="004F5A7E" w:rsidP="006600FD" w:rsidRDefault="004D5B2C">
      <w:pPr>
        <w:numPr>
          <w:ilvl w:val="12"/>
          <w:numId w:val="0"/>
        </w:numPr>
        <w:jc w:val="both"/>
        <w:rPr>
          <w:rFonts w:ascii="Arial" w:hAnsi="Arial" w:cs="Arial"/>
          <w:bCs/>
          <w:sz w:val="24"/>
          <w:szCs w:val="24"/>
        </w:rPr>
      </w:pPr>
      <w:r>
        <w:rPr>
          <w:rFonts w:ascii="Arial" w:hAnsi="Arial" w:cs="Arial"/>
          <w:bCs/>
          <w:sz w:val="24"/>
          <w:szCs w:val="24"/>
        </w:rPr>
        <w:lastRenderedPageBreak/>
        <w:t>Utvrđuje se da je 13. studenog 2020. godine pred ovim sudom u predmetu tužitelja Družba sestara Milosrdnica Sv. Vinka Paulskog, Zagreb, protiv tuženika ovdje stečajnog dužnika broj P-1024/18 donesena u ovom času nepravomoćna presuda kojom je utvrđeno da je protuzakonit i bez pravnog učinka upis uknjižbe prava vlasništva za korist tuženika, ovdje stečajnog dužnika na nekretninama upisanim u zk. ul. 986, 3609 i 5157 sve k.o. Brdovec a koji upis je izvršen temeljem rješenja OS Zaprešić broj Z-1789/95.</w:t>
      </w:r>
    </w:p>
    <w:p w:rsidR="00BD5E91" w:rsidP="006600FD" w:rsidRDefault="00BD5E91">
      <w:pPr>
        <w:numPr>
          <w:ilvl w:val="12"/>
          <w:numId w:val="0"/>
        </w:numPr>
        <w:jc w:val="both"/>
        <w:rPr>
          <w:rFonts w:ascii="Arial" w:hAnsi="Arial" w:cs="Arial"/>
          <w:bCs/>
          <w:sz w:val="24"/>
          <w:szCs w:val="24"/>
        </w:rPr>
      </w:pPr>
    </w:p>
    <w:p w:rsidRPr="00D723B4" w:rsidR="00192113" w:rsidP="006600FD" w:rsidRDefault="00BD5E91">
      <w:pPr>
        <w:numPr>
          <w:ilvl w:val="12"/>
          <w:numId w:val="0"/>
        </w:numPr>
        <w:jc w:val="both"/>
        <w:rPr>
          <w:rFonts w:ascii="Arial" w:hAnsi="Arial" w:cs="Arial"/>
          <w:bCs/>
          <w:sz w:val="24"/>
          <w:szCs w:val="24"/>
        </w:rPr>
      </w:pPr>
      <w:r w:rsidRPr="00192113">
        <w:rPr>
          <w:rFonts w:ascii="Arial" w:hAnsi="Arial" w:cs="Arial"/>
          <w:bCs/>
          <w:sz w:val="24"/>
          <w:szCs w:val="24"/>
        </w:rPr>
        <w:t xml:space="preserve">Na poseban upit suda </w:t>
      </w:r>
      <w:r w:rsidRPr="00D723B4">
        <w:rPr>
          <w:rFonts w:ascii="Arial" w:hAnsi="Arial" w:cs="Arial"/>
          <w:bCs/>
          <w:sz w:val="24"/>
          <w:szCs w:val="24"/>
        </w:rPr>
        <w:t>stečajnom upravitelju je li izjavio žalbu u tom predmetu, stečajni upravitelj navodi da jest a na daljnji upit suda</w:t>
      </w:r>
      <w:r w:rsidRPr="00D723B4" w:rsidR="00192113">
        <w:rPr>
          <w:rFonts w:ascii="Arial" w:hAnsi="Arial" w:cs="Arial"/>
          <w:bCs/>
          <w:sz w:val="24"/>
          <w:szCs w:val="24"/>
        </w:rPr>
        <w:t>.</w:t>
      </w:r>
    </w:p>
    <w:p w:rsidRPr="00D723B4" w:rsidR="00BD5E91" w:rsidP="006600FD" w:rsidRDefault="00BD5E91">
      <w:pPr>
        <w:numPr>
          <w:ilvl w:val="12"/>
          <w:numId w:val="0"/>
        </w:numPr>
        <w:jc w:val="both"/>
        <w:rPr>
          <w:rFonts w:ascii="Arial" w:hAnsi="Arial" w:cs="Arial"/>
          <w:bCs/>
          <w:sz w:val="24"/>
          <w:szCs w:val="24"/>
        </w:rPr>
      </w:pPr>
      <w:r w:rsidRPr="00D723B4">
        <w:rPr>
          <w:rFonts w:ascii="Arial" w:hAnsi="Arial" w:cs="Arial"/>
          <w:bCs/>
          <w:sz w:val="24"/>
          <w:szCs w:val="24"/>
        </w:rPr>
        <w:t xml:space="preserve"> </w:t>
      </w:r>
    </w:p>
    <w:p w:rsidR="00BD5E91" w:rsidP="006600FD" w:rsidRDefault="00BD5E91">
      <w:pPr>
        <w:numPr>
          <w:ilvl w:val="12"/>
          <w:numId w:val="0"/>
        </w:numPr>
        <w:jc w:val="both"/>
        <w:rPr>
          <w:rFonts w:ascii="Arial" w:hAnsi="Arial" w:cs="Arial"/>
          <w:bCs/>
          <w:sz w:val="24"/>
          <w:szCs w:val="24"/>
        </w:rPr>
      </w:pPr>
      <w:r w:rsidRPr="00D723B4">
        <w:rPr>
          <w:rFonts w:ascii="Arial" w:hAnsi="Arial" w:cs="Arial"/>
          <w:bCs/>
          <w:sz w:val="24"/>
          <w:szCs w:val="24"/>
        </w:rPr>
        <w:t>Na upit suda a obzirom na okolnost da je riječ o starom parničnom predmetu i o stečajnom postupku koji traje od 2009., je li u tom predmetu podnio zahtjev sa suđenje u razumom roku i na taj način poduzeo sve kako bi se ovaj predmet što prije okončao</w:t>
      </w:r>
      <w:r w:rsidRPr="00D723B4" w:rsidR="00D723B4">
        <w:rPr>
          <w:rFonts w:ascii="Arial" w:hAnsi="Arial" w:cs="Arial"/>
          <w:bCs/>
          <w:sz w:val="24"/>
          <w:szCs w:val="24"/>
        </w:rPr>
        <w:t xml:space="preserve"> i eventualno započelo sa unovčenjem nekretnina</w:t>
      </w:r>
      <w:r w:rsidRPr="00D723B4">
        <w:rPr>
          <w:rFonts w:ascii="Arial" w:hAnsi="Arial" w:cs="Arial"/>
          <w:bCs/>
          <w:sz w:val="24"/>
          <w:szCs w:val="24"/>
        </w:rPr>
        <w:t>, stečajni upravitelj navodi</w:t>
      </w:r>
      <w:r w:rsidRPr="00D723B4" w:rsidR="00192113">
        <w:rPr>
          <w:rFonts w:ascii="Arial" w:hAnsi="Arial" w:cs="Arial"/>
          <w:bCs/>
          <w:sz w:val="24"/>
          <w:szCs w:val="24"/>
        </w:rPr>
        <w:t xml:space="preserve"> da nije</w:t>
      </w:r>
      <w:r w:rsidRPr="00D723B4" w:rsidR="00D723B4">
        <w:rPr>
          <w:rFonts w:ascii="Arial" w:hAnsi="Arial" w:cs="Arial"/>
          <w:bCs/>
          <w:sz w:val="24"/>
          <w:szCs w:val="24"/>
        </w:rPr>
        <w:t>.</w:t>
      </w:r>
    </w:p>
    <w:p w:rsidR="00D723B4" w:rsidP="006600FD" w:rsidRDefault="00D723B4">
      <w:pPr>
        <w:numPr>
          <w:ilvl w:val="12"/>
          <w:numId w:val="0"/>
        </w:numPr>
        <w:jc w:val="both"/>
        <w:rPr>
          <w:rFonts w:ascii="Arial" w:hAnsi="Arial" w:cs="Arial"/>
          <w:bCs/>
          <w:sz w:val="24"/>
          <w:szCs w:val="24"/>
        </w:rPr>
      </w:pPr>
    </w:p>
    <w:p w:rsidR="00D723B4" w:rsidP="006600FD" w:rsidRDefault="00D723B4">
      <w:pPr>
        <w:numPr>
          <w:ilvl w:val="12"/>
          <w:numId w:val="0"/>
        </w:numPr>
        <w:jc w:val="both"/>
        <w:rPr>
          <w:rFonts w:ascii="Arial" w:hAnsi="Arial" w:cs="Arial"/>
          <w:bCs/>
          <w:sz w:val="24"/>
          <w:szCs w:val="24"/>
        </w:rPr>
      </w:pPr>
      <w:r>
        <w:rPr>
          <w:rFonts w:ascii="Arial" w:hAnsi="Arial" w:cs="Arial"/>
          <w:bCs/>
          <w:sz w:val="24"/>
          <w:szCs w:val="24"/>
        </w:rPr>
        <w:t>Vjer</w:t>
      </w:r>
      <w:r w:rsidR="00A61460">
        <w:rPr>
          <w:rFonts w:ascii="Arial" w:hAnsi="Arial" w:cs="Arial"/>
          <w:bCs/>
          <w:sz w:val="24"/>
          <w:szCs w:val="24"/>
        </w:rPr>
        <w:t>ov</w:t>
      </w:r>
      <w:r>
        <w:rPr>
          <w:rFonts w:ascii="Arial" w:hAnsi="Arial" w:cs="Arial"/>
          <w:bCs/>
          <w:sz w:val="24"/>
          <w:szCs w:val="24"/>
        </w:rPr>
        <w:t>nik Grad Zaprešić inzistira da sud donese rješenje o prodaji u odnosu na nekret</w:t>
      </w:r>
      <w:r w:rsidR="00E6513E">
        <w:rPr>
          <w:rFonts w:ascii="Arial" w:hAnsi="Arial" w:cs="Arial"/>
          <w:bCs/>
          <w:sz w:val="24"/>
          <w:szCs w:val="24"/>
        </w:rPr>
        <w:t>ninu upisanu u zk. ul. broj 986, iz svih razloga koji su detaljno navedeni u podnesku od 4. kolovoza 2021.</w:t>
      </w:r>
    </w:p>
    <w:p w:rsidR="00E81064" w:rsidP="006600FD" w:rsidRDefault="00E81064">
      <w:pPr>
        <w:numPr>
          <w:ilvl w:val="12"/>
          <w:numId w:val="0"/>
        </w:numPr>
        <w:jc w:val="both"/>
        <w:rPr>
          <w:rFonts w:ascii="Arial" w:hAnsi="Arial" w:cs="Arial"/>
          <w:bCs/>
          <w:sz w:val="24"/>
          <w:szCs w:val="24"/>
        </w:rPr>
      </w:pPr>
    </w:p>
    <w:p w:rsidR="00E81064" w:rsidP="006600FD" w:rsidRDefault="00E81064">
      <w:pPr>
        <w:numPr>
          <w:ilvl w:val="12"/>
          <w:numId w:val="0"/>
        </w:numPr>
        <w:jc w:val="both"/>
        <w:rPr>
          <w:rFonts w:ascii="Arial" w:hAnsi="Arial" w:cs="Arial"/>
          <w:bCs/>
          <w:sz w:val="24"/>
          <w:szCs w:val="24"/>
        </w:rPr>
      </w:pPr>
      <w:r>
        <w:rPr>
          <w:rFonts w:ascii="Arial" w:hAnsi="Arial" w:cs="Arial"/>
          <w:bCs/>
          <w:sz w:val="24"/>
          <w:szCs w:val="24"/>
        </w:rPr>
        <w:t>Vjerovnik RH p</w:t>
      </w:r>
      <w:r w:rsidR="00E6513E">
        <w:rPr>
          <w:rFonts w:ascii="Arial" w:hAnsi="Arial" w:cs="Arial"/>
          <w:bCs/>
          <w:sz w:val="24"/>
          <w:szCs w:val="24"/>
        </w:rPr>
        <w:t xml:space="preserve">rotivi se donošenju rješenja o prodaji. </w:t>
      </w:r>
    </w:p>
    <w:p w:rsidR="00E6513E" w:rsidP="006600FD" w:rsidRDefault="00E6513E">
      <w:pPr>
        <w:numPr>
          <w:ilvl w:val="12"/>
          <w:numId w:val="0"/>
        </w:numPr>
        <w:jc w:val="both"/>
        <w:rPr>
          <w:rFonts w:ascii="Arial" w:hAnsi="Arial" w:cs="Arial"/>
          <w:bCs/>
          <w:sz w:val="24"/>
          <w:szCs w:val="24"/>
        </w:rPr>
      </w:pPr>
    </w:p>
    <w:p w:rsidR="00E6513E" w:rsidP="006600FD" w:rsidRDefault="00E6513E">
      <w:pPr>
        <w:numPr>
          <w:ilvl w:val="12"/>
          <w:numId w:val="0"/>
        </w:numPr>
        <w:jc w:val="both"/>
        <w:rPr>
          <w:rFonts w:ascii="Arial" w:hAnsi="Arial" w:cs="Arial"/>
          <w:bCs/>
          <w:sz w:val="24"/>
          <w:szCs w:val="24"/>
        </w:rPr>
      </w:pPr>
      <w:r>
        <w:rPr>
          <w:rFonts w:ascii="Arial" w:hAnsi="Arial" w:cs="Arial"/>
          <w:bCs/>
          <w:sz w:val="24"/>
          <w:szCs w:val="24"/>
        </w:rPr>
        <w:t>Vjerovnik Dejan Balog</w:t>
      </w:r>
      <w:r w:rsidR="003B4B98">
        <w:rPr>
          <w:rFonts w:ascii="Arial" w:hAnsi="Arial" w:cs="Arial"/>
          <w:bCs/>
          <w:sz w:val="24"/>
          <w:szCs w:val="24"/>
        </w:rPr>
        <w:t xml:space="preserve"> odnosno njegov punomoćnik</w:t>
      </w:r>
      <w:r>
        <w:rPr>
          <w:rFonts w:ascii="Arial" w:hAnsi="Arial" w:cs="Arial"/>
          <w:bCs/>
          <w:sz w:val="24"/>
          <w:szCs w:val="24"/>
        </w:rPr>
        <w:t xml:space="preserve"> također inzistira o donošenju rješenja o prodaji u odnosu</w:t>
      </w:r>
      <w:r w:rsidRPr="003B4B98" w:rsidR="003B4B98">
        <w:rPr>
          <w:rFonts w:ascii="Arial" w:hAnsi="Arial" w:cs="Arial"/>
          <w:bCs/>
          <w:sz w:val="24"/>
          <w:szCs w:val="24"/>
        </w:rPr>
        <w:t xml:space="preserve"> </w:t>
      </w:r>
      <w:r w:rsidR="003B4B98">
        <w:rPr>
          <w:rFonts w:ascii="Arial" w:hAnsi="Arial" w:cs="Arial"/>
          <w:bCs/>
          <w:sz w:val="24"/>
          <w:szCs w:val="24"/>
        </w:rPr>
        <w:t>na nekretninu upisanu u zk. ul. broj 986.</w:t>
      </w:r>
    </w:p>
    <w:p w:rsidR="003B39CE" w:rsidP="006600FD" w:rsidRDefault="003B39CE">
      <w:pPr>
        <w:numPr>
          <w:ilvl w:val="12"/>
          <w:numId w:val="0"/>
        </w:numPr>
        <w:jc w:val="both"/>
        <w:rPr>
          <w:rFonts w:ascii="Arial" w:hAnsi="Arial" w:cs="Arial"/>
          <w:bCs/>
          <w:sz w:val="24"/>
          <w:szCs w:val="24"/>
        </w:rPr>
      </w:pPr>
    </w:p>
    <w:p w:rsidRPr="00C757C6" w:rsidR="003B39CE" w:rsidP="006600FD" w:rsidRDefault="003B39CE">
      <w:pPr>
        <w:numPr>
          <w:ilvl w:val="12"/>
          <w:numId w:val="0"/>
        </w:numPr>
        <w:jc w:val="both"/>
        <w:rPr>
          <w:rFonts w:ascii="Arial" w:hAnsi="Arial" w:cs="Arial"/>
          <w:bCs/>
          <w:sz w:val="24"/>
          <w:szCs w:val="24"/>
        </w:rPr>
      </w:pPr>
      <w:r>
        <w:rPr>
          <w:rFonts w:ascii="Arial" w:hAnsi="Arial" w:cs="Arial"/>
          <w:bCs/>
          <w:sz w:val="24"/>
          <w:szCs w:val="24"/>
        </w:rPr>
        <w:t>Vjerovnik Agram banka kao razlučni vjerovnik na nekretninama upisanih u zk. ul. 3609, 5157</w:t>
      </w:r>
      <w:r w:rsidR="00346031">
        <w:rPr>
          <w:rFonts w:ascii="Arial" w:hAnsi="Arial" w:cs="Arial"/>
          <w:bCs/>
          <w:sz w:val="24"/>
          <w:szCs w:val="24"/>
        </w:rPr>
        <w:t xml:space="preserve"> i 986 (u zk. ul. kao založni vjerovnik</w:t>
      </w:r>
      <w:r w:rsidR="00FC7A1F">
        <w:rPr>
          <w:rFonts w:ascii="Arial" w:hAnsi="Arial" w:cs="Arial"/>
          <w:bCs/>
          <w:sz w:val="24"/>
          <w:szCs w:val="24"/>
        </w:rPr>
        <w:t xml:space="preserve"> Kreditne banke</w:t>
      </w:r>
      <w:r w:rsidR="00346031">
        <w:rPr>
          <w:rFonts w:ascii="Arial" w:hAnsi="Arial" w:cs="Arial"/>
          <w:bCs/>
          <w:sz w:val="24"/>
          <w:szCs w:val="24"/>
        </w:rPr>
        <w:t xml:space="preserve"> stoji inzistira na donošenju rješenje o prodaji na sve tri nekretnine). </w:t>
      </w:r>
    </w:p>
    <w:p w:rsidRPr="007C3E7D" w:rsidR="00BD5E91" w:rsidP="006600FD" w:rsidRDefault="00BD5E91">
      <w:pPr>
        <w:numPr>
          <w:ilvl w:val="12"/>
          <w:numId w:val="0"/>
        </w:numPr>
        <w:jc w:val="both"/>
        <w:rPr>
          <w:rFonts w:ascii="Arial" w:hAnsi="Arial" w:cs="Arial"/>
          <w:bCs/>
          <w:sz w:val="24"/>
          <w:szCs w:val="24"/>
        </w:rPr>
      </w:pPr>
    </w:p>
    <w:p w:rsidRPr="007C3E7D" w:rsidR="006600FD" w:rsidP="006600FD" w:rsidRDefault="006600FD">
      <w:pPr>
        <w:numPr>
          <w:ilvl w:val="12"/>
          <w:numId w:val="0"/>
        </w:numPr>
        <w:jc w:val="both"/>
        <w:rPr>
          <w:rFonts w:ascii="Arial" w:hAnsi="Arial" w:cs="Arial"/>
          <w:bCs/>
          <w:sz w:val="24"/>
          <w:szCs w:val="24"/>
        </w:rPr>
      </w:pPr>
      <w:r w:rsidRPr="007C3E7D">
        <w:rPr>
          <w:rFonts w:ascii="Arial" w:hAnsi="Arial" w:cs="Arial"/>
          <w:bCs/>
          <w:sz w:val="24"/>
          <w:szCs w:val="24"/>
        </w:rPr>
        <w:t>Sudac utv</w:t>
      </w:r>
      <w:r w:rsidRPr="007C3E7D" w:rsidR="007C3E7D">
        <w:rPr>
          <w:rFonts w:ascii="Arial" w:hAnsi="Arial" w:cs="Arial"/>
          <w:bCs/>
          <w:sz w:val="24"/>
          <w:szCs w:val="24"/>
        </w:rPr>
        <w:t>rđuje da je na ročištu nazočno 8</w:t>
      </w:r>
      <w:r w:rsidRPr="007C3E7D" w:rsidR="008C5CB9">
        <w:rPr>
          <w:rFonts w:ascii="Arial" w:hAnsi="Arial" w:cs="Arial"/>
          <w:bCs/>
          <w:sz w:val="24"/>
          <w:szCs w:val="24"/>
        </w:rPr>
        <w:t xml:space="preserve"> vjerovnik</w:t>
      </w:r>
      <w:r w:rsidRPr="007C3E7D">
        <w:rPr>
          <w:rFonts w:ascii="Arial" w:hAnsi="Arial" w:cs="Arial"/>
          <w:bCs/>
          <w:sz w:val="24"/>
          <w:szCs w:val="24"/>
        </w:rPr>
        <w:t xml:space="preserve"> koji imaju pravo glasa: </w:t>
      </w:r>
    </w:p>
    <w:p w:rsidRPr="007C3E7D" w:rsidR="00B01795" w:rsidP="006600FD" w:rsidRDefault="00B01795">
      <w:pPr>
        <w:numPr>
          <w:ilvl w:val="12"/>
          <w:numId w:val="0"/>
        </w:numPr>
        <w:jc w:val="both"/>
        <w:rPr>
          <w:rFonts w:ascii="Arial" w:hAnsi="Arial" w:cs="Arial"/>
          <w:bCs/>
          <w:sz w:val="24"/>
          <w:szCs w:val="24"/>
        </w:rPr>
      </w:pPr>
    </w:p>
    <w:p w:rsidRPr="007C3E7D" w:rsidR="00192113" w:rsidP="00192113" w:rsidRDefault="007C3E7D">
      <w:pPr>
        <w:jc w:val="both"/>
        <w:rPr>
          <w:rFonts w:ascii="Arial" w:hAnsi="Arial" w:cs="Arial"/>
          <w:bCs/>
          <w:sz w:val="24"/>
          <w:szCs w:val="24"/>
        </w:rPr>
      </w:pPr>
      <w:r>
        <w:rPr>
          <w:rFonts w:ascii="Arial" w:hAnsi="Arial" w:cs="Arial"/>
          <w:bCs/>
          <w:sz w:val="24"/>
          <w:szCs w:val="24"/>
        </w:rPr>
        <w:t>- REPUBLIKA HRVATSKA</w:t>
      </w:r>
    </w:p>
    <w:p w:rsidR="00192113" w:rsidP="00192113" w:rsidRDefault="007C3E7D">
      <w:pPr>
        <w:jc w:val="both"/>
        <w:rPr>
          <w:rFonts w:ascii="Arial" w:hAnsi="Arial" w:cs="Arial"/>
          <w:bCs/>
          <w:sz w:val="24"/>
          <w:szCs w:val="24"/>
        </w:rPr>
      </w:pPr>
      <w:r>
        <w:rPr>
          <w:rFonts w:ascii="Arial" w:hAnsi="Arial" w:cs="Arial"/>
          <w:bCs/>
          <w:sz w:val="24"/>
          <w:szCs w:val="24"/>
        </w:rPr>
        <w:t>- Privredna banka Zagreb</w:t>
      </w:r>
    </w:p>
    <w:p w:rsidR="00192113" w:rsidP="00192113" w:rsidRDefault="00192113">
      <w:pPr>
        <w:jc w:val="both"/>
        <w:rPr>
          <w:rFonts w:ascii="Arial" w:hAnsi="Arial" w:cs="Arial"/>
          <w:bCs/>
          <w:sz w:val="24"/>
          <w:szCs w:val="24"/>
        </w:rPr>
      </w:pPr>
      <w:r w:rsidRPr="00A13F96">
        <w:rPr>
          <w:rFonts w:ascii="Arial" w:hAnsi="Arial" w:cs="Arial"/>
          <w:bCs/>
          <w:sz w:val="24"/>
          <w:szCs w:val="24"/>
        </w:rPr>
        <w:t xml:space="preserve">- INA d.d. </w:t>
      </w:r>
    </w:p>
    <w:p w:rsidR="00192113" w:rsidP="00192113" w:rsidRDefault="00192113">
      <w:pPr>
        <w:jc w:val="both"/>
        <w:rPr>
          <w:rFonts w:ascii="Arial" w:hAnsi="Arial" w:cs="Arial"/>
          <w:bCs/>
          <w:sz w:val="24"/>
          <w:szCs w:val="24"/>
        </w:rPr>
      </w:pPr>
      <w:r>
        <w:rPr>
          <w:rFonts w:ascii="Arial" w:hAnsi="Arial" w:cs="Arial"/>
          <w:bCs/>
          <w:sz w:val="24"/>
          <w:szCs w:val="24"/>
        </w:rPr>
        <w:t>- PBZ d.d.</w:t>
      </w:r>
    </w:p>
    <w:p w:rsidR="00192113" w:rsidP="00192113" w:rsidRDefault="00192113">
      <w:pPr>
        <w:jc w:val="both"/>
        <w:rPr>
          <w:rFonts w:ascii="Arial" w:hAnsi="Arial" w:cs="Arial"/>
          <w:bCs/>
          <w:sz w:val="24"/>
          <w:szCs w:val="24"/>
        </w:rPr>
      </w:pPr>
      <w:r>
        <w:rPr>
          <w:rFonts w:ascii="Arial" w:hAnsi="Arial" w:cs="Arial"/>
          <w:bCs/>
          <w:sz w:val="24"/>
          <w:szCs w:val="24"/>
        </w:rPr>
        <w:t>- POLYCHEM</w:t>
      </w:r>
    </w:p>
    <w:p w:rsidRPr="007C3E7D" w:rsidR="00192113" w:rsidP="007C3E7D" w:rsidRDefault="007C3E7D">
      <w:pPr>
        <w:jc w:val="both"/>
        <w:rPr>
          <w:rFonts w:ascii="Arial" w:hAnsi="Arial" w:cs="Arial"/>
          <w:bCs/>
          <w:sz w:val="24"/>
          <w:szCs w:val="24"/>
        </w:rPr>
      </w:pPr>
      <w:r>
        <w:rPr>
          <w:rFonts w:ascii="Arial" w:hAnsi="Arial" w:cs="Arial"/>
          <w:bCs/>
          <w:sz w:val="24"/>
          <w:szCs w:val="24"/>
        </w:rPr>
        <w:t xml:space="preserve">- </w:t>
      </w:r>
      <w:r w:rsidRPr="007C3E7D" w:rsidR="00192113">
        <w:rPr>
          <w:rFonts w:ascii="Arial" w:hAnsi="Arial" w:cs="Arial"/>
          <w:bCs/>
          <w:sz w:val="24"/>
          <w:szCs w:val="24"/>
        </w:rPr>
        <w:t xml:space="preserve">Dejan Balog </w:t>
      </w:r>
    </w:p>
    <w:p w:rsidRPr="007C3E7D" w:rsidR="007C3E7D" w:rsidP="007C3E7D" w:rsidRDefault="007C3E7D">
      <w:pPr>
        <w:jc w:val="both"/>
        <w:rPr>
          <w:rFonts w:ascii="Arial" w:hAnsi="Arial" w:cs="Arial"/>
          <w:bCs/>
          <w:sz w:val="24"/>
          <w:szCs w:val="24"/>
        </w:rPr>
      </w:pPr>
      <w:r>
        <w:rPr>
          <w:rFonts w:ascii="Arial" w:hAnsi="Arial" w:cs="Arial"/>
          <w:bCs/>
          <w:sz w:val="24"/>
          <w:szCs w:val="24"/>
        </w:rPr>
        <w:t xml:space="preserve">- </w:t>
      </w:r>
      <w:r w:rsidRPr="007C3E7D">
        <w:rPr>
          <w:rFonts w:ascii="Arial" w:hAnsi="Arial" w:cs="Arial"/>
          <w:bCs/>
          <w:sz w:val="24"/>
          <w:szCs w:val="24"/>
        </w:rPr>
        <w:t>GRAD ZAPREŠIĆ</w:t>
      </w:r>
    </w:p>
    <w:p w:rsidRPr="003B4B98" w:rsidR="008C5CB9" w:rsidP="007C3E7D" w:rsidRDefault="007C3E7D">
      <w:pPr>
        <w:jc w:val="both"/>
        <w:rPr>
          <w:rFonts w:ascii="Arial" w:hAnsi="Arial" w:cs="Arial"/>
          <w:bCs/>
          <w:sz w:val="24"/>
          <w:szCs w:val="24"/>
        </w:rPr>
      </w:pPr>
      <w:r>
        <w:rPr>
          <w:rFonts w:ascii="Arial" w:hAnsi="Arial" w:cs="Arial"/>
          <w:bCs/>
          <w:sz w:val="24"/>
          <w:szCs w:val="24"/>
        </w:rPr>
        <w:t xml:space="preserve">- </w:t>
      </w:r>
      <w:r w:rsidRPr="003B4B98">
        <w:rPr>
          <w:rFonts w:ascii="Arial" w:hAnsi="Arial" w:cs="Arial"/>
          <w:bCs/>
          <w:sz w:val="24"/>
          <w:szCs w:val="24"/>
        </w:rPr>
        <w:t>AGRAM BANKA</w:t>
      </w:r>
    </w:p>
    <w:p w:rsidRPr="003B4B98" w:rsidR="007C3E7D" w:rsidP="007C3E7D" w:rsidRDefault="007C3E7D">
      <w:pPr>
        <w:pStyle w:val="Odlomakpopisa"/>
        <w:jc w:val="both"/>
        <w:rPr>
          <w:rFonts w:ascii="Arial" w:hAnsi="Arial" w:cs="Arial"/>
          <w:bCs/>
          <w:sz w:val="24"/>
          <w:szCs w:val="24"/>
        </w:rPr>
      </w:pPr>
    </w:p>
    <w:p w:rsidRPr="003B4B98" w:rsidR="004F5A7E" w:rsidP="004F5A7E" w:rsidRDefault="004F5A7E">
      <w:pPr>
        <w:jc w:val="both"/>
        <w:rPr>
          <w:rFonts w:ascii="Arial" w:hAnsi="Arial" w:cs="Arial"/>
          <w:sz w:val="24"/>
          <w:szCs w:val="24"/>
        </w:rPr>
      </w:pPr>
      <w:r w:rsidRPr="003B4B98">
        <w:rPr>
          <w:rFonts w:ascii="Arial" w:hAnsi="Arial" w:cs="Arial"/>
          <w:sz w:val="24"/>
          <w:szCs w:val="24"/>
        </w:rPr>
        <w:t xml:space="preserve">Sudac upoznaje nazočne da prema čl. 106. st. 1. Stečajnog zakona pravo glasa imaju na skupštini vjerovnika imaju stečajni vjerovnici čije su tražbine utvrđene. Vjerovnici nižih isplatnih redova nemaju pravo glasa. </w:t>
      </w:r>
    </w:p>
    <w:p w:rsidRPr="003B4B98" w:rsidR="004F5A7E" w:rsidP="004F5A7E" w:rsidRDefault="004F5A7E">
      <w:pPr>
        <w:jc w:val="both"/>
        <w:rPr>
          <w:rFonts w:ascii="Arial" w:hAnsi="Arial" w:cs="Arial"/>
          <w:sz w:val="24"/>
          <w:szCs w:val="24"/>
        </w:rPr>
      </w:pPr>
      <w:r w:rsidRPr="003B4B98">
        <w:rPr>
          <w:rFonts w:ascii="Arial" w:hAnsi="Arial" w:cs="Arial"/>
          <w:sz w:val="24"/>
          <w:szCs w:val="24"/>
        </w:rPr>
        <w:tab/>
      </w:r>
      <w:r w:rsidRPr="003B4B98">
        <w:rPr>
          <w:rFonts w:ascii="Arial" w:hAnsi="Arial" w:cs="Arial"/>
          <w:sz w:val="24"/>
          <w:szCs w:val="24"/>
        </w:rPr>
        <w:tab/>
      </w:r>
    </w:p>
    <w:p w:rsidRPr="00346031" w:rsidR="004F5A7E" w:rsidP="004F5A7E" w:rsidRDefault="004F5A7E">
      <w:pPr>
        <w:jc w:val="both"/>
        <w:rPr>
          <w:rFonts w:ascii="Arial" w:hAnsi="Arial" w:cs="Arial"/>
          <w:sz w:val="24"/>
          <w:szCs w:val="24"/>
        </w:rPr>
      </w:pPr>
      <w:r w:rsidRPr="003B4B98">
        <w:rPr>
          <w:rFonts w:ascii="Arial" w:hAnsi="Arial" w:cs="Arial"/>
          <w:sz w:val="24"/>
          <w:szCs w:val="24"/>
        </w:rPr>
        <w:lastRenderedPageBreak/>
        <w:t xml:space="preserve">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w:t>
      </w:r>
      <w:r w:rsidRPr="00346031">
        <w:rPr>
          <w:rFonts w:ascii="Arial" w:hAnsi="Arial" w:cs="Arial"/>
          <w:sz w:val="24"/>
          <w:szCs w:val="24"/>
        </w:rPr>
        <w:t>javnom ili javno ovjerovljenom ispravom ne dokaže prestanak postojanja tražbine (čl. 106. st. 3. Stečajnog zakona).</w:t>
      </w:r>
    </w:p>
    <w:p w:rsidRPr="00346031" w:rsidR="004F5A7E" w:rsidP="004F5A7E" w:rsidRDefault="004F5A7E">
      <w:pPr>
        <w:jc w:val="both"/>
        <w:rPr>
          <w:rFonts w:ascii="Arial" w:hAnsi="Arial" w:cs="Arial"/>
          <w:sz w:val="24"/>
          <w:szCs w:val="24"/>
        </w:rPr>
      </w:pPr>
    </w:p>
    <w:p w:rsidRPr="00346031" w:rsidR="004F5A7E" w:rsidP="004F5A7E" w:rsidRDefault="004F5A7E">
      <w:pPr>
        <w:jc w:val="both"/>
        <w:rPr>
          <w:rFonts w:ascii="Arial" w:hAnsi="Arial" w:cs="Arial"/>
          <w:sz w:val="24"/>
          <w:szCs w:val="24"/>
        </w:rPr>
      </w:pPr>
      <w:r w:rsidRPr="00346031">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346031" w:rsidR="004F5A7E" w:rsidP="004F5A7E" w:rsidRDefault="004F5A7E">
      <w:pPr>
        <w:numPr>
          <w:ilvl w:val="12"/>
          <w:numId w:val="0"/>
        </w:numPr>
        <w:ind w:firstLine="720"/>
        <w:jc w:val="both"/>
        <w:rPr>
          <w:rFonts w:ascii="Arial" w:hAnsi="Arial" w:cs="Arial"/>
          <w:bCs/>
          <w:sz w:val="24"/>
          <w:szCs w:val="24"/>
        </w:rPr>
      </w:pPr>
    </w:p>
    <w:p w:rsidRPr="00346031" w:rsidR="004F5A7E" w:rsidP="004F5A7E" w:rsidRDefault="004F5A7E">
      <w:pPr>
        <w:numPr>
          <w:ilvl w:val="12"/>
          <w:numId w:val="0"/>
        </w:numPr>
        <w:jc w:val="both"/>
        <w:rPr>
          <w:rFonts w:ascii="Arial" w:hAnsi="Arial" w:cs="Arial"/>
          <w:bCs/>
          <w:sz w:val="24"/>
          <w:szCs w:val="24"/>
        </w:rPr>
      </w:pPr>
      <w:r w:rsidRPr="00346031">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346031" w:rsidR="004F5A7E" w:rsidP="004F5A7E" w:rsidRDefault="004F5A7E">
      <w:pPr>
        <w:numPr>
          <w:ilvl w:val="12"/>
          <w:numId w:val="0"/>
        </w:numPr>
        <w:jc w:val="both"/>
        <w:rPr>
          <w:rFonts w:ascii="Arial" w:hAnsi="Arial" w:cs="Arial"/>
          <w:bCs/>
          <w:sz w:val="24"/>
          <w:szCs w:val="24"/>
        </w:rPr>
      </w:pPr>
    </w:p>
    <w:p w:rsidRPr="00346031" w:rsidR="004F5A7E" w:rsidP="004F5A7E" w:rsidRDefault="004F5A7E">
      <w:pPr>
        <w:numPr>
          <w:ilvl w:val="12"/>
          <w:numId w:val="0"/>
        </w:numPr>
        <w:jc w:val="both"/>
        <w:rPr>
          <w:rFonts w:ascii="Arial" w:hAnsi="Arial" w:cs="Arial"/>
          <w:bCs/>
          <w:sz w:val="24"/>
          <w:szCs w:val="24"/>
        </w:rPr>
      </w:pPr>
      <w:r w:rsidRPr="00346031">
        <w:rPr>
          <w:rFonts w:ascii="Arial" w:hAnsi="Arial" w:cs="Arial"/>
          <w:bCs/>
          <w:sz w:val="24"/>
          <w:szCs w:val="24"/>
        </w:rPr>
        <w:t xml:space="preserve">Sudac utvrđuje da je na ročištu nazočno </w:t>
      </w:r>
      <w:r w:rsidRPr="00346031" w:rsidR="00346031">
        <w:rPr>
          <w:rFonts w:ascii="Arial" w:hAnsi="Arial" w:cs="Arial"/>
          <w:bCs/>
          <w:sz w:val="24"/>
          <w:szCs w:val="24"/>
        </w:rPr>
        <w:t>8</w:t>
      </w:r>
      <w:r w:rsidRPr="00346031">
        <w:rPr>
          <w:rFonts w:ascii="Arial" w:hAnsi="Arial" w:cs="Arial"/>
          <w:bCs/>
          <w:sz w:val="24"/>
          <w:szCs w:val="24"/>
        </w:rPr>
        <w:t xml:space="preserve"> vjerovnika koji imaju pravo glasa: </w:t>
      </w:r>
    </w:p>
    <w:p w:rsidRPr="00346031" w:rsidR="004F5A7E" w:rsidP="004F5A7E" w:rsidRDefault="004F5A7E">
      <w:pPr>
        <w:numPr>
          <w:ilvl w:val="12"/>
          <w:numId w:val="0"/>
        </w:numPr>
        <w:jc w:val="both"/>
        <w:rPr>
          <w:rFonts w:ascii="Arial" w:hAnsi="Arial" w:cs="Arial"/>
          <w:bCs/>
          <w:sz w:val="24"/>
          <w:szCs w:val="24"/>
        </w:rPr>
      </w:pPr>
    </w:p>
    <w:p w:rsidRPr="00346031" w:rsidR="00346031" w:rsidP="00346031" w:rsidRDefault="004F5A7E">
      <w:pPr>
        <w:jc w:val="both"/>
        <w:rPr>
          <w:rFonts w:ascii="Arial" w:hAnsi="Arial" w:cs="Arial"/>
          <w:bCs/>
          <w:sz w:val="24"/>
          <w:szCs w:val="24"/>
        </w:rPr>
      </w:pPr>
      <w:r w:rsidRPr="00346031">
        <w:rPr>
          <w:rFonts w:ascii="Arial" w:hAnsi="Arial" w:cs="Arial"/>
          <w:bCs/>
          <w:sz w:val="24"/>
          <w:szCs w:val="24"/>
        </w:rPr>
        <w:t>-</w:t>
      </w:r>
      <w:r w:rsidRPr="00346031" w:rsidR="00346031">
        <w:rPr>
          <w:rFonts w:ascii="Arial" w:hAnsi="Arial" w:cs="Arial"/>
          <w:bCs/>
          <w:sz w:val="24"/>
          <w:szCs w:val="24"/>
        </w:rPr>
        <w:t xml:space="preserve"> REPUBLIKA HRVATSKA</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Privredna banka Zagreb</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xml:space="preserve">- INA d.d. </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PBZ d.d.</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POLYCHEM</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xml:space="preserve">- Dejan Balog </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GRAD ZAPREŠIĆ</w:t>
      </w:r>
    </w:p>
    <w:p w:rsidRPr="00346031" w:rsidR="00346031" w:rsidP="00346031" w:rsidRDefault="00346031">
      <w:pPr>
        <w:jc w:val="both"/>
        <w:rPr>
          <w:rFonts w:ascii="Arial" w:hAnsi="Arial" w:cs="Arial"/>
          <w:bCs/>
          <w:sz w:val="24"/>
          <w:szCs w:val="24"/>
        </w:rPr>
      </w:pPr>
      <w:r w:rsidRPr="00346031">
        <w:rPr>
          <w:rFonts w:ascii="Arial" w:hAnsi="Arial" w:cs="Arial"/>
          <w:bCs/>
          <w:sz w:val="24"/>
          <w:szCs w:val="24"/>
        </w:rPr>
        <w:t>- AGRAM BANKA</w:t>
      </w:r>
    </w:p>
    <w:p w:rsidRPr="000E2B91" w:rsidR="004F5A7E" w:rsidP="004F5A7E" w:rsidRDefault="004F5A7E">
      <w:pPr>
        <w:numPr>
          <w:ilvl w:val="12"/>
          <w:numId w:val="0"/>
        </w:numPr>
        <w:jc w:val="both"/>
        <w:rPr>
          <w:rFonts w:ascii="Arial" w:hAnsi="Arial" w:cs="Arial"/>
          <w:bCs/>
          <w:sz w:val="24"/>
          <w:szCs w:val="24"/>
        </w:rPr>
      </w:pPr>
    </w:p>
    <w:p w:rsidRPr="00E536EC" w:rsidR="004F5A7E" w:rsidP="004F5A7E" w:rsidRDefault="000E2B91">
      <w:pPr>
        <w:numPr>
          <w:ilvl w:val="12"/>
          <w:numId w:val="0"/>
        </w:numPr>
        <w:jc w:val="both"/>
        <w:rPr>
          <w:rFonts w:ascii="Arial" w:hAnsi="Arial" w:cs="Arial"/>
          <w:bCs/>
          <w:sz w:val="24"/>
          <w:szCs w:val="24"/>
        </w:rPr>
      </w:pPr>
      <w:r>
        <w:rPr>
          <w:rFonts w:ascii="Arial" w:hAnsi="Arial" w:cs="Arial"/>
          <w:bCs/>
          <w:sz w:val="24"/>
          <w:szCs w:val="24"/>
        </w:rPr>
        <w:t xml:space="preserve">Razlučni vjerovnici predlažu da se na današnjem ročištu donese odluka o </w:t>
      </w:r>
      <w:r w:rsidRPr="00E536EC">
        <w:rPr>
          <w:rFonts w:ascii="Arial" w:hAnsi="Arial" w:cs="Arial"/>
          <w:bCs/>
          <w:sz w:val="24"/>
          <w:szCs w:val="24"/>
        </w:rPr>
        <w:t xml:space="preserve">angažiranju sudskog vještaka koji bi izvršio procjenu vrijednosti sve tri nekretnine stečajnog dužnika. </w:t>
      </w:r>
      <w:r w:rsidRPr="00E536EC" w:rsidR="00E536EC">
        <w:rPr>
          <w:rFonts w:ascii="Arial" w:hAnsi="Arial" w:cs="Arial"/>
          <w:bCs/>
          <w:sz w:val="24"/>
          <w:szCs w:val="24"/>
        </w:rPr>
        <w:t xml:space="preserve">Razlučni vjerovnici predlažu da sud po službenoj dužnosti odredi nekog iz reda građevinskih vještaka za procjenu vrijednosti nekretnina. </w:t>
      </w:r>
    </w:p>
    <w:p w:rsidRPr="00E536EC" w:rsidR="004F5A7E" w:rsidP="004F5A7E" w:rsidRDefault="004F5A7E">
      <w:pPr>
        <w:numPr>
          <w:ilvl w:val="12"/>
          <w:numId w:val="0"/>
        </w:numPr>
        <w:jc w:val="both"/>
        <w:rPr>
          <w:rFonts w:ascii="Arial" w:hAnsi="Arial" w:cs="Arial"/>
          <w:bCs/>
          <w:sz w:val="24"/>
          <w:szCs w:val="24"/>
        </w:rPr>
      </w:pPr>
    </w:p>
    <w:p w:rsidRPr="00E536EC" w:rsidR="004F5A7E" w:rsidP="004F5A7E" w:rsidRDefault="004F5A7E">
      <w:pPr>
        <w:jc w:val="both"/>
        <w:rPr>
          <w:rFonts w:ascii="Arial" w:hAnsi="Arial" w:cs="Arial"/>
          <w:bCs/>
          <w:sz w:val="24"/>
          <w:szCs w:val="24"/>
        </w:rPr>
      </w:pPr>
      <w:r w:rsidRPr="00E536EC">
        <w:rPr>
          <w:rFonts w:ascii="Arial" w:hAnsi="Arial" w:cs="Arial"/>
          <w:bCs/>
          <w:sz w:val="24"/>
          <w:szCs w:val="24"/>
        </w:rPr>
        <w:t xml:space="preserve">Vjerovnici većinom glasova </w:t>
      </w:r>
      <w:r w:rsidR="005F3D0A">
        <w:rPr>
          <w:rFonts w:ascii="Arial" w:hAnsi="Arial" w:cs="Arial"/>
          <w:bCs/>
          <w:i/>
          <w:sz w:val="24"/>
          <w:szCs w:val="24"/>
        </w:rPr>
        <w:t xml:space="preserve">većinom </w:t>
      </w:r>
      <w:r w:rsidRPr="00E536EC">
        <w:rPr>
          <w:rFonts w:ascii="Arial" w:hAnsi="Arial" w:cs="Arial"/>
          <w:bCs/>
          <w:sz w:val="24"/>
          <w:szCs w:val="24"/>
        </w:rPr>
        <w:t>donose slijedeće:</w:t>
      </w:r>
    </w:p>
    <w:p w:rsidRPr="00E536EC" w:rsidR="004F5A7E" w:rsidP="004F5A7E" w:rsidRDefault="004F5A7E">
      <w:pPr>
        <w:rPr>
          <w:rFonts w:ascii="Arial" w:hAnsi="Arial" w:cs="Arial"/>
          <w:bCs/>
          <w:sz w:val="24"/>
          <w:szCs w:val="24"/>
        </w:rPr>
      </w:pPr>
    </w:p>
    <w:p w:rsidRPr="00E536EC" w:rsidR="004F5A7E" w:rsidP="004F5A7E" w:rsidRDefault="004F5A7E">
      <w:pPr>
        <w:pStyle w:val="Odlomakpopisa"/>
        <w:jc w:val="center"/>
        <w:rPr>
          <w:rFonts w:ascii="Arial" w:hAnsi="Arial" w:cs="Arial"/>
          <w:bCs/>
          <w:sz w:val="24"/>
          <w:szCs w:val="24"/>
        </w:rPr>
      </w:pPr>
      <w:r w:rsidRPr="00E536EC">
        <w:rPr>
          <w:rFonts w:ascii="Arial" w:hAnsi="Arial" w:cs="Arial"/>
          <w:bCs/>
          <w:sz w:val="24"/>
          <w:szCs w:val="24"/>
        </w:rPr>
        <w:t>O D L U K E</w:t>
      </w:r>
    </w:p>
    <w:p w:rsidRPr="00E536EC" w:rsidR="004F5A7E" w:rsidP="004F5A7E" w:rsidRDefault="004F5A7E">
      <w:pPr>
        <w:pStyle w:val="Odlomakpopisa"/>
        <w:jc w:val="both"/>
        <w:rPr>
          <w:rFonts w:ascii="Arial" w:hAnsi="Arial" w:cs="Arial"/>
          <w:bCs/>
          <w:sz w:val="24"/>
          <w:szCs w:val="24"/>
        </w:rPr>
      </w:pPr>
    </w:p>
    <w:p w:rsidR="004F5A7E" w:rsidP="004F5A7E" w:rsidRDefault="004F5A7E">
      <w:pPr>
        <w:pStyle w:val="Odlomakpopisa"/>
        <w:numPr>
          <w:ilvl w:val="0"/>
          <w:numId w:val="46"/>
        </w:numPr>
        <w:jc w:val="both"/>
        <w:rPr>
          <w:rFonts w:ascii="Arial" w:hAnsi="Arial" w:cs="Arial"/>
          <w:bCs/>
          <w:sz w:val="24"/>
          <w:szCs w:val="24"/>
        </w:rPr>
      </w:pPr>
      <w:r w:rsidRPr="00E536EC">
        <w:rPr>
          <w:rFonts w:ascii="Arial" w:hAnsi="Arial" w:cs="Arial"/>
          <w:bCs/>
          <w:sz w:val="24"/>
          <w:szCs w:val="24"/>
        </w:rPr>
        <w:t>prihvaćaju se sva dosadašnja izvješća stečajnog upravitelja i sve poduzete radnje</w:t>
      </w:r>
      <w:r w:rsidR="005F3D0A">
        <w:rPr>
          <w:rFonts w:ascii="Arial" w:hAnsi="Arial" w:cs="Arial"/>
          <w:bCs/>
          <w:sz w:val="24"/>
          <w:szCs w:val="24"/>
        </w:rPr>
        <w:t xml:space="preserve"> osim dijela izvješća u kojima se stečajni upravitelj protivi unovčenju nekretnina. Vjerovnik RH u cijelosti prihvaća izvješća i poduzete radnje. </w:t>
      </w:r>
    </w:p>
    <w:p w:rsidRPr="00C757C6" w:rsidR="00B01795" w:rsidP="006600FD" w:rsidRDefault="00B01795">
      <w:pPr>
        <w:jc w:val="both"/>
        <w:rPr>
          <w:rFonts w:ascii="Arial" w:hAnsi="Arial" w:cs="Arial"/>
          <w:bCs/>
          <w:sz w:val="24"/>
          <w:szCs w:val="24"/>
          <w:highlight w:val="lightGray"/>
        </w:rPr>
      </w:pPr>
    </w:p>
    <w:p w:rsidRPr="00C757C6" w:rsidR="00B01795" w:rsidP="006600FD" w:rsidRDefault="00B01795">
      <w:pPr>
        <w:jc w:val="both"/>
        <w:rPr>
          <w:rFonts w:ascii="Arial" w:hAnsi="Arial" w:cs="Arial"/>
          <w:bCs/>
          <w:sz w:val="24"/>
          <w:szCs w:val="24"/>
          <w:highlight w:val="lightGray"/>
        </w:rPr>
      </w:pPr>
    </w:p>
    <w:p w:rsidRPr="00C757C6" w:rsidR="00E96436" w:rsidP="00E4392F" w:rsidRDefault="00E96436">
      <w:pPr>
        <w:rPr>
          <w:rFonts w:ascii="Arial" w:hAnsi="Arial" w:cs="Arial"/>
          <w:bCs/>
          <w:sz w:val="24"/>
          <w:szCs w:val="24"/>
          <w:highlight w:val="lightGray"/>
        </w:rPr>
      </w:pPr>
    </w:p>
    <w:p w:rsidRPr="00A2768E" w:rsidR="006600FD" w:rsidP="006600FD" w:rsidRDefault="00E96436">
      <w:pPr>
        <w:jc w:val="center"/>
        <w:rPr>
          <w:rFonts w:ascii="Arial" w:hAnsi="Arial" w:cs="Arial"/>
          <w:bCs/>
          <w:sz w:val="24"/>
          <w:szCs w:val="24"/>
        </w:rPr>
      </w:pPr>
      <w:r w:rsidRPr="00A2768E">
        <w:rPr>
          <w:rFonts w:ascii="Arial" w:hAnsi="Arial" w:cs="Arial"/>
          <w:bCs/>
          <w:sz w:val="24"/>
          <w:szCs w:val="24"/>
        </w:rPr>
        <w:lastRenderedPageBreak/>
        <w:t>Dovršeno u 1</w:t>
      </w:r>
      <w:r w:rsidR="00A2768E">
        <w:rPr>
          <w:rFonts w:ascii="Arial" w:hAnsi="Arial" w:cs="Arial"/>
          <w:bCs/>
          <w:sz w:val="24"/>
          <w:szCs w:val="24"/>
        </w:rPr>
        <w:t>1,01</w:t>
      </w:r>
      <w:r w:rsidRPr="00A2768E" w:rsidR="006600FD">
        <w:rPr>
          <w:rFonts w:ascii="Arial" w:hAnsi="Arial" w:cs="Arial"/>
          <w:bCs/>
          <w:sz w:val="24"/>
          <w:szCs w:val="24"/>
        </w:rPr>
        <w:t xml:space="preserve"> sati.</w:t>
      </w:r>
    </w:p>
    <w:p w:rsidRPr="00A2768E" w:rsidR="006600FD" w:rsidP="00E4392F" w:rsidRDefault="006600FD">
      <w:pPr>
        <w:rPr>
          <w:rFonts w:ascii="Arial" w:hAnsi="Arial" w:cs="Arial"/>
          <w:bCs/>
          <w:sz w:val="24"/>
          <w:szCs w:val="24"/>
        </w:rPr>
      </w:pPr>
    </w:p>
    <w:p w:rsidRPr="00A2768E" w:rsidR="006600FD" w:rsidP="00E4392F" w:rsidRDefault="006600FD">
      <w:pPr>
        <w:jc w:val="center"/>
        <w:rPr>
          <w:rFonts w:ascii="Arial" w:hAnsi="Arial" w:cs="Arial"/>
          <w:bCs/>
          <w:sz w:val="24"/>
          <w:szCs w:val="24"/>
        </w:rPr>
      </w:pPr>
      <w:r w:rsidRPr="00A2768E">
        <w:rPr>
          <w:rFonts w:ascii="Arial" w:hAnsi="Arial" w:cs="Arial"/>
          <w:bCs/>
          <w:sz w:val="24"/>
          <w:szCs w:val="24"/>
        </w:rPr>
        <w:t>SUDAC</w:t>
      </w:r>
    </w:p>
    <w:p w:rsidRPr="00A2768E" w:rsidR="006600FD" w:rsidP="006600FD" w:rsidRDefault="006600FD">
      <w:pPr>
        <w:jc w:val="center"/>
        <w:rPr>
          <w:rFonts w:ascii="Arial" w:hAnsi="Arial" w:cs="Arial"/>
          <w:bCs/>
          <w:sz w:val="24"/>
          <w:szCs w:val="24"/>
        </w:rPr>
      </w:pPr>
    </w:p>
    <w:p w:rsidRPr="00A2768E" w:rsidR="006600FD" w:rsidP="006600FD" w:rsidRDefault="006600FD">
      <w:pPr>
        <w:jc w:val="center"/>
        <w:rPr>
          <w:rFonts w:ascii="Arial" w:hAnsi="Arial" w:cs="Arial"/>
          <w:bCs/>
          <w:sz w:val="24"/>
          <w:szCs w:val="24"/>
        </w:rPr>
      </w:pPr>
      <w:r w:rsidRPr="00A2768E">
        <w:rPr>
          <w:rFonts w:ascii="Arial" w:hAnsi="Arial" w:cs="Arial"/>
          <w:bCs/>
          <w:sz w:val="24"/>
          <w:szCs w:val="24"/>
        </w:rPr>
        <w:t>ZAPISNIČAR</w:t>
      </w:r>
    </w:p>
    <w:p w:rsidRPr="00A2768E" w:rsidR="006600FD" w:rsidP="006600FD" w:rsidRDefault="006600FD">
      <w:pPr>
        <w:jc w:val="center"/>
        <w:rPr>
          <w:rFonts w:ascii="Arial" w:hAnsi="Arial" w:cs="Arial"/>
          <w:bCs/>
          <w:sz w:val="24"/>
          <w:szCs w:val="24"/>
        </w:rPr>
      </w:pPr>
    </w:p>
    <w:p w:rsidRPr="00A2768E" w:rsidR="006600FD" w:rsidP="006600FD" w:rsidRDefault="006600FD">
      <w:pPr>
        <w:jc w:val="center"/>
        <w:rPr>
          <w:rFonts w:ascii="Arial" w:hAnsi="Arial" w:cs="Arial"/>
          <w:bCs/>
          <w:sz w:val="24"/>
          <w:szCs w:val="24"/>
        </w:rPr>
      </w:pPr>
    </w:p>
    <w:p w:rsidRPr="00C757C6" w:rsidR="006600FD" w:rsidP="006600FD" w:rsidRDefault="006600FD">
      <w:pPr>
        <w:jc w:val="both"/>
        <w:rPr>
          <w:rFonts w:ascii="Arial" w:hAnsi="Arial" w:cs="Arial"/>
          <w:bCs/>
          <w:sz w:val="24"/>
          <w:szCs w:val="24"/>
        </w:rPr>
      </w:pPr>
      <w:r w:rsidRPr="00A2768E">
        <w:rPr>
          <w:rFonts w:ascii="Arial" w:hAnsi="Arial" w:cs="Arial"/>
          <w:bCs/>
          <w:sz w:val="24"/>
          <w:szCs w:val="24"/>
        </w:rPr>
        <w:t>STEČAJNI UPRAVITELJ</w:t>
      </w:r>
      <w:r w:rsidR="00C52C12">
        <w:rPr>
          <w:rFonts w:ascii="Arial" w:hAnsi="Arial" w:cs="Arial"/>
          <w:bCs/>
          <w:sz w:val="24"/>
          <w:szCs w:val="24"/>
        </w:rPr>
        <w:tab/>
      </w:r>
      <w:r w:rsidR="00C52C12">
        <w:rPr>
          <w:rFonts w:ascii="Arial" w:hAnsi="Arial" w:cs="Arial"/>
          <w:bCs/>
          <w:sz w:val="24"/>
          <w:szCs w:val="24"/>
        </w:rPr>
        <w:tab/>
      </w:r>
      <w:r w:rsidR="00C52C12">
        <w:rPr>
          <w:rFonts w:ascii="Arial" w:hAnsi="Arial" w:cs="Arial"/>
          <w:bCs/>
          <w:sz w:val="24"/>
          <w:szCs w:val="24"/>
        </w:rPr>
        <w:tab/>
      </w:r>
      <w:r w:rsidR="00C52C12">
        <w:rPr>
          <w:rFonts w:ascii="Arial" w:hAnsi="Arial" w:cs="Arial"/>
          <w:bCs/>
          <w:sz w:val="24"/>
          <w:szCs w:val="24"/>
        </w:rPr>
        <w:tab/>
      </w:r>
      <w:r w:rsidR="00C52C12">
        <w:rPr>
          <w:rFonts w:ascii="Arial" w:hAnsi="Arial" w:cs="Arial"/>
          <w:bCs/>
          <w:sz w:val="24"/>
          <w:szCs w:val="24"/>
        </w:rPr>
        <w:tab/>
        <w:t xml:space="preserve">  </w:t>
      </w:r>
      <w:r w:rsidRPr="00A2768E">
        <w:rPr>
          <w:rFonts w:ascii="Arial" w:hAnsi="Arial" w:cs="Arial"/>
          <w:bCs/>
          <w:sz w:val="24"/>
          <w:szCs w:val="24"/>
        </w:rPr>
        <w:t xml:space="preserve"> STEČAJNI </w:t>
      </w:r>
      <w:r w:rsidR="00C52C12">
        <w:rPr>
          <w:rFonts w:ascii="Arial" w:hAnsi="Arial" w:cs="Arial"/>
          <w:bCs/>
          <w:sz w:val="24"/>
          <w:szCs w:val="24"/>
        </w:rPr>
        <w:t>VJEROVNICI</w:t>
      </w:r>
    </w:p>
    <w:p w:rsidRPr="00C757C6" w:rsidR="006600FD" w:rsidP="006600FD" w:rsidRDefault="006600FD">
      <w:pPr>
        <w:jc w:val="both"/>
        <w:rPr>
          <w:rFonts w:ascii="Arial" w:hAnsi="Arial" w:cs="Arial"/>
          <w:bCs/>
          <w:sz w:val="24"/>
          <w:szCs w:val="24"/>
        </w:rPr>
      </w:pPr>
    </w:p>
    <w:p w:rsidRPr="00C757C6" w:rsidR="006600FD" w:rsidP="006600FD" w:rsidRDefault="006600FD">
      <w:pPr>
        <w:jc w:val="both"/>
        <w:rPr>
          <w:rFonts w:ascii="Arial" w:hAnsi="Arial" w:cs="Arial"/>
          <w:bCs/>
          <w:sz w:val="24"/>
          <w:szCs w:val="24"/>
        </w:rPr>
      </w:pPr>
    </w:p>
    <w:p w:rsidRPr="00C757C6" w:rsidR="009213EC" w:rsidP="006600FD" w:rsidRDefault="009213EC">
      <w:pPr>
        <w:rPr>
          <w:rFonts w:ascii="Arial" w:hAnsi="Arial" w:cs="Arial"/>
          <w:sz w:val="24"/>
          <w:szCs w:val="24"/>
        </w:rPr>
      </w:pPr>
    </w:p>
    <w:p w:rsidRPr="00C757C6" w:rsidR="009213EC" w:rsidP="006600FD" w:rsidRDefault="009213EC">
      <w:pPr>
        <w:rPr>
          <w:rFonts w:ascii="Arial" w:hAnsi="Arial" w:cs="Arial"/>
          <w:sz w:val="24"/>
          <w:szCs w:val="24"/>
        </w:rPr>
      </w:pPr>
    </w:p>
    <w:p w:rsidRPr="00C757C6" w:rsidR="00853FF6" w:rsidP="006600FD" w:rsidRDefault="00853FF6">
      <w:pPr>
        <w:rPr>
          <w:rFonts w:ascii="Arial" w:hAnsi="Arial" w:cs="Arial"/>
          <w:sz w:val="24"/>
          <w:szCs w:val="24"/>
        </w:rPr>
      </w:pPr>
    </w:p>
    <w:sectPr w:rsidRPr="00C757C6"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3216D6">
      <w:rPr>
        <w:rStyle w:val="Brojstranice"/>
        <w:noProof/>
      </w:rPr>
      <w:t>6</w:t>
    </w:r>
    <w:r>
      <w:rPr>
        <w:rStyle w:val="Brojstranice"/>
      </w:rPr>
      <w:fldChar w:fldCharType="end"/>
    </w:r>
  </w:p>
  <w:p w:rsidRPr="00DB4E61" w:rsidR="00D64E1C" w:rsidP="00AF586B" w:rsidRDefault="0038398C">
    <w:pPr>
      <w:pStyle w:val="Zaglavlje"/>
      <w:jc w:val="right"/>
      <w:rPr>
        <w:rFonts w:ascii="Arial" w:hAnsi="Arial" w:cs="Arial"/>
      </w:rPr>
    </w:pPr>
    <w:r>
      <w:rPr>
        <w:bCs/>
        <w:sz w:val="24"/>
        <w:szCs w:val="24"/>
      </w:rPr>
      <w:tab/>
    </w:r>
    <w:r>
      <w:rPr>
        <w:bCs/>
        <w:sz w:val="24"/>
        <w:szCs w:val="24"/>
      </w:rPr>
      <w:tab/>
    </w:r>
    <w:r w:rsidRPr="00DB4E61" w:rsidR="008C5CB9">
      <w:rPr>
        <w:rFonts w:ascii="Arial" w:hAnsi="Arial" w:cs="Arial"/>
        <w:bCs/>
        <w:sz w:val="24"/>
        <w:szCs w:val="24"/>
      </w:rPr>
      <w:t>46. St-</w:t>
    </w:r>
    <w:r w:rsidRPr="00DB4E61" w:rsidR="009550F7">
      <w:rPr>
        <w:rFonts w:ascii="Arial" w:hAnsi="Arial" w:cs="Arial"/>
        <w:bCs/>
        <w:sz w:val="24"/>
        <w:szCs w:val="24"/>
      </w:rPr>
      <w:t>350/09</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E9747C"/>
    <w:multiLevelType w:val="hybridMultilevel"/>
    <w:tmpl w:val="482ACF9E"/>
    <w:lvl w:ilvl="0" w:tplc="8E9682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120056D"/>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3011749"/>
    <w:multiLevelType w:val="hybridMultilevel"/>
    <w:tmpl w:val="61100E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9">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1">
    <w:nsid w:val="38F43637"/>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3">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4">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DDE70B4"/>
    <w:multiLevelType w:val="hybridMultilevel"/>
    <w:tmpl w:val="4A2247BE"/>
    <w:lvl w:ilvl="0" w:tplc="19D688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nsid w:val="55EE5A68"/>
    <w:multiLevelType w:val="hybridMultilevel"/>
    <w:tmpl w:val="B692832E"/>
    <w:lvl w:ilvl="0" w:tplc="175C83A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7C43016"/>
    <w:multiLevelType w:val="hybridMultilevel"/>
    <w:tmpl w:val="F1BC3CAC"/>
    <w:lvl w:ilvl="0" w:tplc="8878F1E8">
      <w:start w:val="1"/>
      <w:numFmt w:val="decimal"/>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3">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5">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8">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9">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1">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4">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5">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7"/>
  </w:num>
  <w:num w:numId="2">
    <w:abstractNumId w:val="8"/>
  </w:num>
  <w:num w:numId="3">
    <w:abstractNumId w:val="41"/>
  </w:num>
  <w:num w:numId="4">
    <w:abstractNumId w:val="42"/>
  </w:num>
  <w:num w:numId="5">
    <w:abstractNumId w:val="43"/>
  </w:num>
  <w:num w:numId="6">
    <w:abstractNumId w:val="20"/>
  </w:num>
  <w:num w:numId="7">
    <w:abstractNumId w:val="40"/>
  </w:num>
  <w:num w:numId="8">
    <w:abstractNumId w:val="38"/>
  </w:num>
  <w:num w:numId="9">
    <w:abstractNumId w:val="13"/>
  </w:num>
  <w:num w:numId="10">
    <w:abstractNumId w:val="10"/>
  </w:num>
  <w:num w:numId="11">
    <w:abstractNumId w:val="9"/>
  </w:num>
  <w:num w:numId="12">
    <w:abstractNumId w:val="36"/>
  </w:num>
  <w:num w:numId="13">
    <w:abstractNumId w:val="32"/>
  </w:num>
  <w:num w:numId="14">
    <w:abstractNumId w:val="24"/>
  </w:num>
  <w:num w:numId="15">
    <w:abstractNumId w:val="30"/>
  </w:num>
  <w:num w:numId="16">
    <w:abstractNumId w:val="14"/>
  </w:num>
  <w:num w:numId="17">
    <w:abstractNumId w:val="33"/>
  </w:num>
  <w:num w:numId="18">
    <w:abstractNumId w:val="25"/>
  </w:num>
  <w:num w:numId="19">
    <w:abstractNumId w:val="5"/>
  </w:num>
  <w:num w:numId="20">
    <w:abstractNumId w:val="15"/>
  </w:num>
  <w:num w:numId="21">
    <w:abstractNumId w:val="39"/>
  </w:num>
  <w:num w:numId="22">
    <w:abstractNumId w:val="34"/>
  </w:num>
  <w:num w:numId="23">
    <w:abstractNumId w:val="23"/>
  </w:num>
  <w:num w:numId="24">
    <w:abstractNumId w:val="2"/>
  </w:num>
  <w:num w:numId="25">
    <w:abstractNumId w:val="26"/>
  </w:num>
  <w:num w:numId="26">
    <w:abstractNumId w:val="17"/>
  </w:num>
  <w:num w:numId="27">
    <w:abstractNumId w:val="22"/>
  </w:num>
  <w:num w:numId="28">
    <w:abstractNumId w:val="35"/>
  </w:num>
  <w:num w:numId="29">
    <w:abstractNumId w:val="1"/>
  </w:num>
  <w:num w:numId="30">
    <w:abstractNumId w:val="3"/>
  </w:num>
  <w:num w:numId="31">
    <w:abstractNumId w:val="19"/>
  </w:num>
  <w:num w:numId="32">
    <w:abstractNumId w:val="16"/>
  </w:num>
  <w:num w:numId="33">
    <w:abstractNumId w:val="46"/>
  </w:num>
  <w:num w:numId="34">
    <w:abstractNumId w:val="1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4"/>
  </w:num>
  <w:num w:numId="38">
    <w:abstractNumId w:val="44"/>
  </w:num>
  <w:num w:numId="39">
    <w:abstractNumId w:val="7"/>
  </w:num>
  <w:num w:numId="40">
    <w:abstractNumId w:val="0"/>
  </w:num>
  <w:num w:numId="41">
    <w:abstractNumId w:val="6"/>
  </w:num>
  <w:num w:numId="42">
    <w:abstractNumId w:val="12"/>
  </w:num>
  <w:num w:numId="43">
    <w:abstractNumId w:val="21"/>
  </w:num>
  <w:num w:numId="44">
    <w:abstractNumId w:val="11"/>
  </w:num>
  <w:num w:numId="45">
    <w:abstractNumId w:val="27"/>
  </w:num>
  <w:num w:numId="46">
    <w:abstractNumId w:val="31"/>
  </w:num>
  <w:num w:numId="47">
    <w:abstractNumId w:val="29"/>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55462"/>
    <w:rsid w:val="00056C8A"/>
    <w:rsid w:val="00070CE0"/>
    <w:rsid w:val="000859E4"/>
    <w:rsid w:val="0009000B"/>
    <w:rsid w:val="00094FBA"/>
    <w:rsid w:val="00095163"/>
    <w:rsid w:val="000A3575"/>
    <w:rsid w:val="000B6E22"/>
    <w:rsid w:val="000D0936"/>
    <w:rsid w:val="000D67DE"/>
    <w:rsid w:val="000D68C8"/>
    <w:rsid w:val="000E2B91"/>
    <w:rsid w:val="000F5740"/>
    <w:rsid w:val="00102948"/>
    <w:rsid w:val="0011067C"/>
    <w:rsid w:val="0011161B"/>
    <w:rsid w:val="001139BC"/>
    <w:rsid w:val="00115992"/>
    <w:rsid w:val="00123F85"/>
    <w:rsid w:val="00126497"/>
    <w:rsid w:val="00127580"/>
    <w:rsid w:val="00131485"/>
    <w:rsid w:val="00164F4A"/>
    <w:rsid w:val="001657A8"/>
    <w:rsid w:val="00171E35"/>
    <w:rsid w:val="00192113"/>
    <w:rsid w:val="001A16C9"/>
    <w:rsid w:val="001A240E"/>
    <w:rsid w:val="001B62BF"/>
    <w:rsid w:val="001B7A0E"/>
    <w:rsid w:val="001C2990"/>
    <w:rsid w:val="001D50D5"/>
    <w:rsid w:val="001E0965"/>
    <w:rsid w:val="001E6138"/>
    <w:rsid w:val="001F0599"/>
    <w:rsid w:val="001F367F"/>
    <w:rsid w:val="0020558B"/>
    <w:rsid w:val="002106B6"/>
    <w:rsid w:val="00233B49"/>
    <w:rsid w:val="00240B29"/>
    <w:rsid w:val="00242B91"/>
    <w:rsid w:val="00246448"/>
    <w:rsid w:val="00256D4E"/>
    <w:rsid w:val="002A4475"/>
    <w:rsid w:val="002B262D"/>
    <w:rsid w:val="002B4DAF"/>
    <w:rsid w:val="002D010B"/>
    <w:rsid w:val="002D19F0"/>
    <w:rsid w:val="002E59B3"/>
    <w:rsid w:val="002F1C90"/>
    <w:rsid w:val="002F634E"/>
    <w:rsid w:val="002F6DBF"/>
    <w:rsid w:val="003039DD"/>
    <w:rsid w:val="00314D46"/>
    <w:rsid w:val="003216AA"/>
    <w:rsid w:val="003216D6"/>
    <w:rsid w:val="00330082"/>
    <w:rsid w:val="00333D3C"/>
    <w:rsid w:val="0033454F"/>
    <w:rsid w:val="00344CFE"/>
    <w:rsid w:val="00346031"/>
    <w:rsid w:val="003629ED"/>
    <w:rsid w:val="00363D55"/>
    <w:rsid w:val="00382117"/>
    <w:rsid w:val="0038398C"/>
    <w:rsid w:val="003A5728"/>
    <w:rsid w:val="003B09A4"/>
    <w:rsid w:val="003B39CE"/>
    <w:rsid w:val="003B4B98"/>
    <w:rsid w:val="003C18B3"/>
    <w:rsid w:val="003D30DA"/>
    <w:rsid w:val="003F01CF"/>
    <w:rsid w:val="004066CD"/>
    <w:rsid w:val="00413236"/>
    <w:rsid w:val="00431401"/>
    <w:rsid w:val="00435F67"/>
    <w:rsid w:val="004376C9"/>
    <w:rsid w:val="00456CF6"/>
    <w:rsid w:val="00465CBB"/>
    <w:rsid w:val="0046757C"/>
    <w:rsid w:val="004718C3"/>
    <w:rsid w:val="004814BE"/>
    <w:rsid w:val="00494AA6"/>
    <w:rsid w:val="004953BD"/>
    <w:rsid w:val="004A38B4"/>
    <w:rsid w:val="004C6F60"/>
    <w:rsid w:val="004D5B2C"/>
    <w:rsid w:val="004F5A7E"/>
    <w:rsid w:val="005103D0"/>
    <w:rsid w:val="0051239A"/>
    <w:rsid w:val="00512BFB"/>
    <w:rsid w:val="00513B73"/>
    <w:rsid w:val="00515C65"/>
    <w:rsid w:val="0055708E"/>
    <w:rsid w:val="00567070"/>
    <w:rsid w:val="00577C20"/>
    <w:rsid w:val="00584849"/>
    <w:rsid w:val="00587538"/>
    <w:rsid w:val="005951FB"/>
    <w:rsid w:val="005C1227"/>
    <w:rsid w:val="005D4AD7"/>
    <w:rsid w:val="005E5D9C"/>
    <w:rsid w:val="005F3D0A"/>
    <w:rsid w:val="005F7FE2"/>
    <w:rsid w:val="006216FF"/>
    <w:rsid w:val="0062361A"/>
    <w:rsid w:val="00627EAD"/>
    <w:rsid w:val="00636A2A"/>
    <w:rsid w:val="006463A6"/>
    <w:rsid w:val="00647484"/>
    <w:rsid w:val="00653109"/>
    <w:rsid w:val="006548BE"/>
    <w:rsid w:val="00656B4D"/>
    <w:rsid w:val="00657AA1"/>
    <w:rsid w:val="006600FD"/>
    <w:rsid w:val="00663853"/>
    <w:rsid w:val="00673C23"/>
    <w:rsid w:val="00684164"/>
    <w:rsid w:val="0069298E"/>
    <w:rsid w:val="006A4FAF"/>
    <w:rsid w:val="006A71A9"/>
    <w:rsid w:val="006A71B6"/>
    <w:rsid w:val="006C17A7"/>
    <w:rsid w:val="006C47AB"/>
    <w:rsid w:val="006E1F5B"/>
    <w:rsid w:val="006F08DF"/>
    <w:rsid w:val="006F2F2E"/>
    <w:rsid w:val="007023AC"/>
    <w:rsid w:val="0071142F"/>
    <w:rsid w:val="00715157"/>
    <w:rsid w:val="0071633C"/>
    <w:rsid w:val="00717D10"/>
    <w:rsid w:val="007303EA"/>
    <w:rsid w:val="00736E2D"/>
    <w:rsid w:val="00742688"/>
    <w:rsid w:val="00753976"/>
    <w:rsid w:val="00754572"/>
    <w:rsid w:val="00755132"/>
    <w:rsid w:val="00756047"/>
    <w:rsid w:val="00756A99"/>
    <w:rsid w:val="0076021F"/>
    <w:rsid w:val="00761AD3"/>
    <w:rsid w:val="007657B8"/>
    <w:rsid w:val="00766E12"/>
    <w:rsid w:val="0077591B"/>
    <w:rsid w:val="00780704"/>
    <w:rsid w:val="007B26B7"/>
    <w:rsid w:val="007C3E7D"/>
    <w:rsid w:val="007D34E5"/>
    <w:rsid w:val="007D4F38"/>
    <w:rsid w:val="00802F9A"/>
    <w:rsid w:val="008128EB"/>
    <w:rsid w:val="00822E67"/>
    <w:rsid w:val="00824829"/>
    <w:rsid w:val="0082501F"/>
    <w:rsid w:val="008268C0"/>
    <w:rsid w:val="00826E92"/>
    <w:rsid w:val="0085048E"/>
    <w:rsid w:val="00853FF6"/>
    <w:rsid w:val="00860BCD"/>
    <w:rsid w:val="00866CF6"/>
    <w:rsid w:val="00871F84"/>
    <w:rsid w:val="00882F3F"/>
    <w:rsid w:val="008A286D"/>
    <w:rsid w:val="008B7B64"/>
    <w:rsid w:val="008C5CB9"/>
    <w:rsid w:val="008E2762"/>
    <w:rsid w:val="008E36FA"/>
    <w:rsid w:val="008F31ED"/>
    <w:rsid w:val="00900551"/>
    <w:rsid w:val="009028BC"/>
    <w:rsid w:val="009213EC"/>
    <w:rsid w:val="00923791"/>
    <w:rsid w:val="00935ABA"/>
    <w:rsid w:val="00937785"/>
    <w:rsid w:val="00952ED3"/>
    <w:rsid w:val="009550F7"/>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13F96"/>
    <w:rsid w:val="00A2259C"/>
    <w:rsid w:val="00A2768E"/>
    <w:rsid w:val="00A27FFA"/>
    <w:rsid w:val="00A37840"/>
    <w:rsid w:val="00A44CF5"/>
    <w:rsid w:val="00A50AAB"/>
    <w:rsid w:val="00A61460"/>
    <w:rsid w:val="00A61BA8"/>
    <w:rsid w:val="00A622A3"/>
    <w:rsid w:val="00A64057"/>
    <w:rsid w:val="00A721A3"/>
    <w:rsid w:val="00A94973"/>
    <w:rsid w:val="00A95585"/>
    <w:rsid w:val="00AA0037"/>
    <w:rsid w:val="00AB0A43"/>
    <w:rsid w:val="00AB4818"/>
    <w:rsid w:val="00AC135B"/>
    <w:rsid w:val="00AC310C"/>
    <w:rsid w:val="00AC4FB9"/>
    <w:rsid w:val="00AE029A"/>
    <w:rsid w:val="00AE16C4"/>
    <w:rsid w:val="00AE1F14"/>
    <w:rsid w:val="00AF0288"/>
    <w:rsid w:val="00AF0A1A"/>
    <w:rsid w:val="00AF586B"/>
    <w:rsid w:val="00B01795"/>
    <w:rsid w:val="00B20591"/>
    <w:rsid w:val="00B24CCB"/>
    <w:rsid w:val="00B35EFA"/>
    <w:rsid w:val="00B4530D"/>
    <w:rsid w:val="00B57C8E"/>
    <w:rsid w:val="00B63B15"/>
    <w:rsid w:val="00B63B8A"/>
    <w:rsid w:val="00B65915"/>
    <w:rsid w:val="00B6695F"/>
    <w:rsid w:val="00B83875"/>
    <w:rsid w:val="00B91797"/>
    <w:rsid w:val="00B93E26"/>
    <w:rsid w:val="00BA1D84"/>
    <w:rsid w:val="00BA31AD"/>
    <w:rsid w:val="00BA64C1"/>
    <w:rsid w:val="00BA742C"/>
    <w:rsid w:val="00BB3348"/>
    <w:rsid w:val="00BD5E91"/>
    <w:rsid w:val="00BD64C0"/>
    <w:rsid w:val="00BE591F"/>
    <w:rsid w:val="00BF5D97"/>
    <w:rsid w:val="00C003C1"/>
    <w:rsid w:val="00C00CB9"/>
    <w:rsid w:val="00C06437"/>
    <w:rsid w:val="00C11FFB"/>
    <w:rsid w:val="00C15D63"/>
    <w:rsid w:val="00C16FA1"/>
    <w:rsid w:val="00C32007"/>
    <w:rsid w:val="00C33B18"/>
    <w:rsid w:val="00C52C12"/>
    <w:rsid w:val="00C60102"/>
    <w:rsid w:val="00C757C6"/>
    <w:rsid w:val="00C84823"/>
    <w:rsid w:val="00C96A33"/>
    <w:rsid w:val="00CA1B1B"/>
    <w:rsid w:val="00CA20EE"/>
    <w:rsid w:val="00CB0E24"/>
    <w:rsid w:val="00CB5A96"/>
    <w:rsid w:val="00CC3EDF"/>
    <w:rsid w:val="00CC6CBB"/>
    <w:rsid w:val="00CD6DA1"/>
    <w:rsid w:val="00D02FBA"/>
    <w:rsid w:val="00D06ED7"/>
    <w:rsid w:val="00D12BF6"/>
    <w:rsid w:val="00D162CE"/>
    <w:rsid w:val="00D173CC"/>
    <w:rsid w:val="00D3595F"/>
    <w:rsid w:val="00D366DA"/>
    <w:rsid w:val="00D648A2"/>
    <w:rsid w:val="00D64E1C"/>
    <w:rsid w:val="00D723B4"/>
    <w:rsid w:val="00D81A44"/>
    <w:rsid w:val="00D865D4"/>
    <w:rsid w:val="00D87E28"/>
    <w:rsid w:val="00DA1C3D"/>
    <w:rsid w:val="00DB150F"/>
    <w:rsid w:val="00DB4E61"/>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4392F"/>
    <w:rsid w:val="00E536EC"/>
    <w:rsid w:val="00E5533F"/>
    <w:rsid w:val="00E57A14"/>
    <w:rsid w:val="00E6513E"/>
    <w:rsid w:val="00E81064"/>
    <w:rsid w:val="00E813C9"/>
    <w:rsid w:val="00E83264"/>
    <w:rsid w:val="00E87BD5"/>
    <w:rsid w:val="00E9605F"/>
    <w:rsid w:val="00E96436"/>
    <w:rsid w:val="00EA2F22"/>
    <w:rsid w:val="00EC0F72"/>
    <w:rsid w:val="00EC524B"/>
    <w:rsid w:val="00ED3EE4"/>
    <w:rsid w:val="00EF2D32"/>
    <w:rsid w:val="00F0381D"/>
    <w:rsid w:val="00F264EE"/>
    <w:rsid w:val="00F36D0F"/>
    <w:rsid w:val="00F37C8C"/>
    <w:rsid w:val="00F631EF"/>
    <w:rsid w:val="00F764AF"/>
    <w:rsid w:val="00F85131"/>
    <w:rsid w:val="00F854D4"/>
    <w:rsid w:val="00F86681"/>
    <w:rsid w:val="00F96B84"/>
    <w:rsid w:val="00FC451E"/>
    <w:rsid w:val="00FC7A1F"/>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4F5A7E"/>
    <w:pPr>
      <w:autoSpaceDE w:val="false"/>
      <w:autoSpaceDN w:val="false"/>
      <w:adjustRightInd w:val="false"/>
    </w:pPr>
    <w:rPr>
      <w:rFonts w:ascii="Calibri" w:hAnsi="Calibri" w:cs="Calibri"/>
      <w:color w:val="000000"/>
      <w:sz w:val="24"/>
      <w:szCs w:val="24"/>
    </w:rPr>
  </w:style>
  <w:style w:type="character" w:styleId="Tekstrezerviranogmjesta">
    <w:name w:val="Placeholder Text"/>
    <w:basedOn w:val="Zadanifontodlomka"/>
    <w:uiPriority w:val="99"/>
    <w:semiHidden/>
    <w:rsid w:val="003216D6"/>
    <w:rPr>
      <w:color w:val="808080"/>
      <w:bdr w:val="none" w:color="auto" w:sz="0" w:space="0"/>
      <w:shd w:val="clear" w:color="auto" w:fill="auto"/>
    </w:rPr>
  </w:style>
  <w:style w:type="character" w:styleId="eSPISCCParagraphDefaultFont" w:customStyle="true">
    <w:name w:val="eSPIS_CC_Paragraph Default Font"/>
    <w:basedOn w:val="Zadanifontodlomka"/>
    <w:rsid w:val="003216D6"/>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3216D6"/>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216D6"/>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216D6"/>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customStyle="1" w:styleId="Default" w:type="paragraph">
    <w:name w:val="Default"/>
    <w:rsid w:val="004F5A7E"/>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3216D6"/>
    <w:rPr>
      <w:color w:val="808080"/>
      <w:bdr w:color="auto" w:space="0" w:sz="0" w:val="none"/>
      <w:shd w:color="auto" w:fill="auto" w:val="clear"/>
    </w:rPr>
  </w:style>
  <w:style w:customStyle="1" w:styleId="eSPISCCParagraphDefaultFont" w:type="character">
    <w:name w:val="eSPIS_CC_Paragraph Default Font"/>
    <w:basedOn w:val="Zadanifontodlomka"/>
    <w:rsid w:val="003216D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216D6"/>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16D6"/>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16D6"/>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5. listopada 2021.</izvorni_sadrzaj>
    <derivirana_varijabla naziv="DomainObject.StvarniPocetakDatum_1">5. listopada 2021.</derivirana_varijabla>
  </DomainObject.StvarniPocetakDatum>
  <DomainObject.StvarniZavrsetakDatum>
    <izvorni_sadrzaj>5. listopada 2021.</izvorni_sadrzaj>
    <derivirana_varijabla naziv="DomainObject.StvarniZavrsetakDatum_1">5. listopada 2021.</derivirana_varijabla>
  </DomainObject.StvarniZavrsetakDatum>
  <DomainObject.PlaniraniZavrsetakDatum>
    <izvorni_sadrzaj>5. listopada 2021.</izvorni_sadrzaj>
    <derivirana_varijabla naziv="DomainObject.PlaniraniZavrsetakDatum_1">5. listopada 2021.</derivirana_varijabla>
  </DomainObject.PlaniraniZavrsetakDatum>
  <DomainObject.PlaniraniPocetakDatum>
    <izvorni_sadrzaj>5. listopada 2021.</izvorni_sadrzaj>
    <derivirana_varijabla naziv="DomainObject.PlaniraniPocetakDatum_1">5. listopada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11:01</izvorni_sadrzaj>
    <derivirana_varijabla naziv="DomainObject.StvarniZavrsetakVrijeme_1">11:01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2021.</izvorni_sadrzaj>
    <derivirana_varijabla naziv="DomainObject.Zapisnik.DatumKreiranja_1">5. listopada 2021.</derivirana_varijabla>
  </DomainObject.Zapisnik.DatumKreiranja>
  <DomainObject.Zapisnik.ImovinskaKorist>
    <izvorni_sadrzaj/>
    <derivirana_varijabla naziv="DomainObject.Zapisnik.ImovinskaKorist_1"/>
  </DomainObject.Zapisnik.ImovinskaKorist>
  <DomainObject.Zapisnik.Oznaka>
    <izvorni_sadrzaj>St-350/2009-181</izvorni_sadrzaj>
    <derivirana_varijabla naziv="DomainObject.Zapisnik.Oznaka_1">St-350/2009-181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2009.</izvorni_sadrzaj>
    <derivirana_varijabla naziv="DomainObject.Predmet.DatumOsnivanja_1">26.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St-350/2009</izvorni_sadrzaj>
    <derivirana_varijabla naziv="DomainObject.Predmet.OznakaBroj_1">St-350/2009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XL St-100/08 rj. o obustavi 30.06.09., i XL St-283/09 u rješ.</izvorni_sadrzaj>
    <derivirana_varijabla naziv="DomainObject.Predmet.PrimjedbaSuca_1">veza XL St-100/08 rj. o obustavi 30.06.09., i XL St-283/09 u rješ.</derivirana_varijabla>
  </DomainObject.Predmet.PrimjedbaSuca>
  <DomainObject.Predmet.ProtustrankaFormated>
    <izvorni_sadrzaj>  MONTKEMIJA d.d.</izvorni_sadrzaj>
    <derivirana_varijabla naziv="DomainObject.Predmet.ProtustrankaFormated_1">  MONTKEMIJA d.d.</derivirana_varijabla>
  </DomainObject.Predmet.ProtustrankaFormated>
  <DomainObject.Predmet.ProtustrankaFormatedOIB>
    <izvorni_sadrzaj>  MONTKEMIJA d.d., OIB 76924477381</izvorni_sadrzaj>
    <derivirana_varijabla naziv="DomainObject.Predmet.ProtustrankaFormatedOIB_1">  MONTKEMIJA d.d., OIB 76924477381</derivirana_varijabla>
  </DomainObject.Predmet.ProtustrankaFormatedOIB>
  <DomainObject.Predmet.ProtustrankaFormatedWithAdress>
    <izvorni_sadrzaj> MONTKEMIJA d.d., Lužnički odvojak 2, Lučko</izvorni_sadrzaj>
    <derivirana_varijabla naziv="DomainObject.Predmet.ProtustrankaFormatedWithAdress_1"> MONTKEMIJA d.d., Lužnički odvojak 2, Lučko</derivirana_varijabla>
  </DomainObject.Predmet.ProtustrankaFormatedWithAdress>
  <DomainObject.Predmet.ProtustrankaFormatedWithAdressOIB>
    <izvorni_sadrzaj> MONTKEMIJA d.d., OIB 76924477381, Lužnički odvojak 2, Lučko</izvorni_sadrzaj>
    <derivirana_varijabla naziv="DomainObject.Predmet.ProtustrankaFormatedWithAdressOIB_1"> MONTKEMIJA d.d., OIB 76924477381, Lužnički odvojak 2, Lučko</derivirana_varijabla>
  </DomainObject.Predmet.ProtustrankaFormatedWithAdressOIB>
  <DomainObject.Predmet.ProtustrankaWithAdress>
    <izvorni_sadrzaj>MONTKEMIJA d.d. Lužnički odvojak 2, Lučko</izvorni_sadrzaj>
    <derivirana_varijabla naziv="DomainObject.Predmet.ProtustrankaWithAdress_1">MONTKEMIJA d.d. Lužnički odvojak 2, Lučko</derivirana_varijabla>
  </DomainObject.Predmet.ProtustrankaWithAdress>
  <DomainObject.Predmet.ProtustrankaWithAdressOIB>
    <izvorni_sadrzaj>MONTKEMIJA d.d., OIB 76924477381, Lužnički odvojak 2, Lučko</izvorni_sadrzaj>
    <derivirana_varijabla naziv="DomainObject.Predmet.ProtustrankaWithAdressOIB_1">MONTKEMIJA d.d., OIB 76924477381, Lužnički odvojak 2, Lučko</derivirana_varijabla>
  </DomainObject.Predmet.ProtustrankaWithAdressOIB>
  <DomainObject.Predmet.ProtustrankaNazivFormated>
    <izvorni_sadrzaj>MONTKEMIJA d.d.</izvorni_sadrzaj>
    <derivirana_varijabla naziv="DomainObject.Predmet.ProtustrankaNazivFormated_1">MONTKEMIJA d.d.</derivirana_varijabla>
  </DomainObject.Predmet.ProtustrankaNazivFormated>
  <DomainObject.Predmet.ProtustrankaNazivFormatedOIB>
    <izvorni_sadrzaj>MONTKEMIJA d.d., OIB 76924477381</izvorni_sadrzaj>
    <derivirana_varijabla naziv="DomainObject.Predmet.ProtustrankaNazivFormatedOIB_1">MONTKEMIJA d.d., OIB 76924477381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MONTKEMIJA d.d.</izvorni_sadrzaj>
    <derivirana_varijabla naziv="DomainObject.Predmet.StrankaFormated_1">  MONTKEMIJA d.d.</derivirana_varijabla>
  </DomainObject.Predmet.StrankaFormated>
  <DomainObject.Predmet.StrankaFormatedOIB>
    <izvorni_sadrzaj>  MONTKEMIJA d.d., OIB 76924477381</izvorni_sadrzaj>
    <derivirana_varijabla naziv="DomainObject.Predmet.StrankaFormatedOIB_1">  MONTKEMIJA d.d., OIB 76924477381</derivirana_varijabla>
  </DomainObject.Predmet.StrankaFormatedOIB>
  <DomainObject.Predmet.StrankaFormatedWithAdress>
    <izvorni_sadrzaj> MONTKEMIJA d.d., Lužnički odvojak 2, 10000 Zagreb</izvorni_sadrzaj>
    <derivirana_varijabla naziv="DomainObject.Predmet.StrankaFormatedWithAdress_1"> MONTKEMIJA d.d., Lužnički odvojak 2, 10000 Zagreb</derivirana_varijabla>
  </DomainObject.Predmet.StrankaFormatedWithAdress>
  <DomainObject.Predmet.StrankaFormatedWithAdressOIB>
    <izvorni_sadrzaj> MONTKEMIJA d.d., OIB 76924477381, Lužnički odvojak 2, 10000 Zagreb</izvorni_sadrzaj>
    <derivirana_varijabla naziv="DomainObject.Predmet.StrankaFormatedWithAdressOIB_1"> MONTKEMIJA d.d., OIB 76924477381, Lužnički odvojak 2, 10000 Zagreb</derivirana_varijabla>
  </DomainObject.Predmet.StrankaFormatedWithAdressOIB>
  <DomainObject.Predmet.StrankaWithAdress>
    <izvorni_sadrzaj>MONTKEMIJA d.d. Lužnički odvojak 2,10000 Zagreb</izvorni_sadrzaj>
    <derivirana_varijabla naziv="DomainObject.Predmet.StrankaWithAdress_1">MONTKEMIJA d.d. Lužnički odvojak 2,10000 Zagreb</derivirana_varijabla>
  </DomainObject.Predmet.StrankaWithAdress>
  <DomainObject.Predmet.StrankaWithAdressOIB>
    <izvorni_sadrzaj>MONTKEMIJA d.d., OIB 76924477381, Lužnički odvojak 2,10000 Zagreb</izvorni_sadrzaj>
    <derivirana_varijabla naziv="DomainObject.Predmet.StrankaWithAdressOIB_1">MONTKEMIJA d.d., OIB 76924477381, Lužnički odvojak 2,10000 Zagreb</derivirana_varijabla>
  </DomainObject.Predmet.StrankaWithAdressOIB>
  <DomainObject.Predmet.StrankaNazivFormated>
    <izvorni_sadrzaj>MONTKEMIJA d.d.</izvorni_sadrzaj>
    <derivirana_varijabla naziv="DomainObject.Predmet.StrankaNazivFormated_1">MONTKEMIJA d.d.</derivirana_varijabla>
  </DomainObject.Predmet.StrankaNazivFormated>
  <DomainObject.Predmet.StrankaNazivFormatedOIB>
    <izvorni_sadrzaj>MONTKEMIJA d.d., OIB 76924477381</izvorni_sadrzaj>
    <derivirana_varijabla naziv="DomainObject.Predmet.StrankaNazivFormatedOIB_1">MONTKEMIJA d.d., OIB 76924477381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MONTKEMIJA d.d.</item>
    </izvorni_sadrzaj>
    <derivirana_varijabla naziv="DomainObject.Predmet.StrankaListFormated_1">
      <item>MONTKEMIJA d.d.</item>
    </derivirana_varijabla>
  </DomainObject.Predmet.StrankaListFormated>
  <DomainObject.Predmet.StrankaListFormatedOIB>
    <izvorni_sadrzaj>
      <item>MONTKEMIJA d.d., OIB 76924477381</item>
    </izvorni_sadrzaj>
    <derivirana_varijabla naziv="DomainObject.Predmet.StrankaListFormatedOIB_1">
      <item>MONTKEMIJA d.d., OIB 76924477381</item>
    </derivirana_varijabla>
  </DomainObject.Predmet.StrankaListFormatedOIB>
  <DomainObject.Predmet.StrankaListFormatedWithAdress>
    <izvorni_sadrzaj>
      <item>MONTKEMIJA d.d., Lužnički odvojak 2, 10000 Zagreb</item>
    </izvorni_sadrzaj>
    <derivirana_varijabla naziv="DomainObject.Predmet.StrankaListFormatedWithAdress_1">
      <item>MONTKEMIJA d.d., Lužnički odvojak 2, 10000 Zagreb</item>
    </derivirana_varijabla>
  </DomainObject.Predmet.StrankaListFormatedWithAdress>
  <DomainObject.Predmet.StrankaListFormatedWithAdressOIB>
    <izvorni_sadrzaj>
      <item>MONTKEMIJA d.d., OIB 76924477381, Lužnički odvojak 2, 10000 Zagreb</item>
    </izvorni_sadrzaj>
    <derivirana_varijabla naziv="DomainObject.Predmet.StrankaListFormatedWithAdressOIB_1">
      <item>MONTKEMIJA d.d., OIB 76924477381, Lužnički odvojak 2, 10000 Zagreb</item>
    </derivirana_varijabla>
  </DomainObject.Predmet.StrankaListFormatedWithAdressOIB>
  <DomainObject.Predmet.StrankaListNazivFormated>
    <izvorni_sadrzaj>
      <item>MONTKEMIJA d.d.</item>
    </izvorni_sadrzaj>
    <derivirana_varijabla naziv="DomainObject.Predmet.StrankaListNazivFormated_1">
      <item>MONTKEMIJA d.d.</item>
    </derivirana_varijabla>
  </DomainObject.Predmet.StrankaListNazivFormated>
  <DomainObject.Predmet.StrankaListNazivFormatedOIB>
    <izvorni_sadrzaj>
      <item>MONTKEMIJA d.d., OIB 76924477381</item>
    </izvorni_sadrzaj>
    <derivirana_varijabla naziv="DomainObject.Predmet.StrankaListNazivFormatedOIB_1">
      <item>MONTKEMIJA d.d., OIB 76924477381</item>
    </derivirana_varijabla>
  </DomainObject.Predmet.StrankaListNazivFormatedOIB>
  <DomainObject.Predmet.ProtuStrankaListFormated>
    <izvorni_sadrzaj>
      <item>MONTKEMIJA d.d.</item>
    </izvorni_sadrzaj>
    <derivirana_varijabla naziv="DomainObject.Predmet.ProtuStrankaListFormated_1">
      <item>MONTKEMIJA d.d.</item>
    </derivirana_varijabla>
  </DomainObject.Predmet.ProtuStrankaListFormated>
  <DomainObject.Predmet.ProtuStrankaListFormatedOIB>
    <izvorni_sadrzaj>
      <item>MONTKEMIJA d.d., OIB 76924477381</item>
    </izvorni_sadrzaj>
    <derivirana_varijabla naziv="DomainObject.Predmet.ProtuStrankaListFormatedOIB_1">
      <item>MONTKEMIJA d.d., OIB 76924477381</item>
    </derivirana_varijabla>
  </DomainObject.Predmet.ProtuStrankaListFormatedOIB>
  <DomainObject.Predmet.ProtuStrankaListFormatedWithAdress>
    <izvorni_sadrzaj>
      <item>MONTKEMIJA d.d., Lužnički odvojak 2, Lučko</item>
    </izvorni_sadrzaj>
    <derivirana_varijabla naziv="DomainObject.Predmet.ProtuStrankaListFormatedWithAdress_1">
      <item>MONTKEMIJA d.d., Lužnički odvojak 2, Lučko</item>
    </derivirana_varijabla>
  </DomainObject.Predmet.ProtuStrankaListFormatedWithAdress>
  <DomainObject.Predmet.ProtuStrankaListFormatedWithAdressOIB>
    <izvorni_sadrzaj>
      <item>MONTKEMIJA d.d., OIB 76924477381, Lužnički odvojak 2, Lučko</item>
    </izvorni_sadrzaj>
    <derivirana_varijabla naziv="DomainObject.Predmet.ProtuStrankaListFormatedWithAdressOIB_1">
      <item>MONTKEMIJA d.d., OIB 76924477381, Lužnički odvojak 2, Lučko</item>
    </derivirana_varijabla>
  </DomainObject.Predmet.ProtuStrankaListFormatedWithAdressOIB>
  <DomainObject.Predmet.ProtuStrankaListNazivFormated>
    <izvorni_sadrzaj>
      <item>MONTKEMIJA d.d.</item>
    </izvorni_sadrzaj>
    <derivirana_varijabla naziv="DomainObject.Predmet.ProtuStrankaListNazivFormated_1">
      <item>MONTKEMIJA d.d.</item>
    </derivirana_varijabla>
  </DomainObject.Predmet.ProtuStrankaListNazivFormated>
  <DomainObject.Predmet.ProtuStrankaListNazivFormatedOIB>
    <izvorni_sadrzaj>
      <item>MONTKEMIJA d.d., OIB 76924477381</item>
    </izvorni_sadrzaj>
    <derivirana_varijabla naziv="DomainObject.Predmet.ProtuStrankaListNazivFormatedOIB_1">
      <item>MONTKEMIJA d.d., OIB 76924477381</item>
    </derivirana_varijabla>
  </DomainObject.Predmet.ProtuStrankaListNazivFormatedOIB>
  <DomainObject.Predmet.OstaliListFormated>
    <izvorni_sadrzaj>
      <item>PBZ d.d.</item>
      <item>DARKO MAGDIĆ</item>
      <item>Miron Markičević</item>
      <item>Zdravko Sesar</item>
    </izvorni_sadrzaj>
    <derivirana_varijabla naziv="DomainObject.Predmet.OstaliListFormated_1">
      <item>PBZ d.d.</item>
      <item>DARKO MAGDIĆ</item>
      <item>Miron Markičević</item>
      <item>Zdravko Sesar</item>
    </derivirana_varijabla>
  </DomainObject.Predmet.OstaliListFormated>
  <DomainObject.Predmet.OstaliListFormatedOIB>
    <izvorni_sadrzaj>
      <item>PBZ d.d., OIB 02535697732</item>
      <item>DARKO MAGDIĆ, OIB 23343245820</item>
      <item>Miron Markičević, OIB 52797062273</item>
      <item>Zdravko Sesar, OIB 59404122883</item>
    </izvorni_sadrzaj>
    <derivirana_varijabla naziv="DomainObject.Predmet.OstaliListFormatedOIB_1">
      <item>PBZ d.d., OIB 02535697732</item>
      <item>DARKO MAGDIĆ, OIB 23343245820</item>
      <item>Miron Markičević, OIB 52797062273</item>
      <item>Zdravko Sesar, OIB 59404122883</item>
    </derivirana_varijabla>
  </DomainObject.Predmet.OstaliListFormatedOIB>
  <DomainObject.Predmet.OstaliListFormatedWithAdress>
    <izvorni_sadrzaj>
      <item>PBZ d.d., RAČKOGA 6, 10000 Zagreb</item>
      <item>DARKO MAGDIĆ, JURAJA ORŠIĆA 16, 10290 Zaprešić</item>
      <item>Miron Markičević, Kneza Borne 1, 10000 Zagreb</item>
      <item>Zdravko Sesar, Ulica grada Mainza 16, 10000 Zagreb</item>
    </izvorni_sadrzaj>
    <derivirana_varijabla naziv="DomainObject.Predmet.OstaliListFormatedWithAdress_1">
      <item>PBZ d.d., RAČKOGA 6, 10000 Zagreb</item>
      <item>DARKO MAGDIĆ, JURAJA ORŠIĆA 16, 10290 Zaprešić</item>
      <item>Miron Markičević, Kneza Borne 1, 10000 Zagreb</item>
      <item>Zdravko Sesar, Ulica grada Mainza 16, 10000 Zagreb</item>
    </derivirana_varijabla>
  </DomainObject.Predmet.OstaliListFormatedWithAdress>
  <DomainObject.Predmet.OstaliListFormatedWithAdressOIB>
    <izvorni_sadrzaj>
      <item>PBZ d.d., OIB 02535697732, RAČKOGA 6, 10000 Zagreb</item>
      <item>DARKO MAGDIĆ, OIB 23343245820, JURAJA ORŠIĆA 16, 10290 Zaprešić</item>
      <item>Miron Markičević, OIB 52797062273, Kneza Borne 1, 10000 Zagreb</item>
      <item>Zdravko Sesar, OIB 59404122883, Ulica grada Mainza 16, 10000 Zagreb</item>
    </izvorni_sadrzaj>
    <derivirana_varijabla naziv="DomainObject.Predmet.OstaliListFormatedWithAdressOIB_1">
      <item>PBZ d.d., OIB 02535697732, RAČKOGA 6, 10000 Zagreb</item>
      <item>DARKO MAGDIĆ, OIB 23343245820, JURAJA ORŠIĆA 16, 10290 Zaprešić</item>
      <item>Miron Markičević, OIB 52797062273, Kneza Borne 1, 10000 Zagreb</item>
      <item>Zdravko Sesar, OIB 59404122883, Ulica grada Mainza 16, 10000 Zagreb</item>
    </derivirana_varijabla>
  </DomainObject.Predmet.OstaliListFormatedWithAdressOIB>
  <DomainObject.Predmet.OstaliListNazivFormated>
    <izvorni_sadrzaj>
      <item>PBZ d.d.</item>
      <item>DARKO MAGDIĆ</item>
      <item>Miron Markičević</item>
      <item>Zdravko Sesar</item>
    </izvorni_sadrzaj>
    <derivirana_varijabla naziv="DomainObject.Predmet.OstaliListNazivFormated_1">
      <item>PBZ d.d.</item>
      <item>DARKO MAGDIĆ</item>
      <item>Miron Markičević</item>
      <item>Zdravko Sesar</item>
    </derivirana_varijabla>
  </DomainObject.Predmet.OstaliListNazivFormated>
  <DomainObject.Predmet.OstaliListNazivFormatedOIB>
    <izvorni_sadrzaj>
      <item>PBZ d.d., OIB 02535697732</item>
      <item>DARKO MAGDIĆ, OIB 23343245820</item>
      <item>Miron Markičević, OIB 52797062273</item>
      <item>Zdravko Sesar, OIB 59404122883</item>
    </izvorni_sadrzaj>
    <derivirana_varijabla naziv="DomainObject.Predmet.OstaliListNazivFormatedOIB_1">
      <item>PBZ d.d., OIB 02535697732</item>
      <item>DARKO MAGDIĆ, OIB 23343245820</item>
      <item>Miron Markičević, OIB 52797062273</item>
      <item>Zdravko Sesar, OIB 59404122883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listopada 2021.</izvorni_sadrzaj>
    <derivirana_varijabla naziv="DomainObject.Datum_1">5. listopada 2021.</derivirana_varijabla>
  </DomainObject.Datum>
  <DomainObject.PoslovniBrojDokumenta>
    <izvorni_sadrzaj>St-350/2009-181</izvorni_sadrzaj>
    <derivirana_varijabla naziv="DomainObject.PoslovniBrojDokumenta_1">St-350/2009-181</derivirana_varijabla>
  </DomainObject.PoslovniBrojDokumenta>
  <DomainObject.Predmet.StrankaIDrugi>
    <izvorni_sadrzaj>MONTKEMIJA d.d.</izvorni_sadrzaj>
    <derivirana_varijabla naziv="DomainObject.Predmet.StrankaIDrugi_1">MONTKEMIJA d.d.</derivirana_varijabla>
  </DomainObject.Predmet.StrankaIDrugi>
  <DomainObject.Predmet.ProtustrankaIDrugi>
    <izvorni_sadrzaj>MONTKEMIJA d.d.</izvorni_sadrzaj>
    <derivirana_varijabla naziv="DomainObject.Predmet.ProtustrankaIDrugi_1">MONTKEMIJA d.d.</derivirana_varijabla>
  </DomainObject.Predmet.ProtustrankaIDrugi>
  <DomainObject.Predmet.StrankaIDrugiAdressOIB>
    <izvorni_sadrzaj>MONTKEMIJA d.d., OIB 76924477381, Lužnički odvojak 2, 10000 Zagreb</izvorni_sadrzaj>
    <derivirana_varijabla naziv="DomainObject.Predmet.StrankaIDrugiAdressOIB_1">MONTKEMIJA d.d., OIB 76924477381, Lužnički odvojak 2, 10000 Zagreb</derivirana_varijabla>
  </DomainObject.Predmet.StrankaIDrugiAdressOIB>
  <DomainObject.Predmet.ProtustrankaIDrugiAdressOIB>
    <izvorni_sadrzaj>MONTKEMIJA d.d., OIB 76924477381, Lužnički odvojak 2, Lučko</izvorni_sadrzaj>
    <derivirana_varijabla naziv="DomainObject.Predmet.ProtustrankaIDrugiAdressOIB_1">MONTKEMIJA d.d., OIB 76924477381, Lužnički odvojak 2,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MONTKEMIJA d.d.</item>
      <item>MONTKEMIJA d.d.</item>
      <item>PBZ d.d.</item>
      <item>DARKO MAGDIĆ</item>
      <item>Miron Markičević</item>
      <item>Zdravko Sesar</item>
    </izvorni_sadrzaj>
    <derivirana_varijabla naziv="DomainObject.Predmet.SudioniciListNaziv_1">
      <item>MONTKEMIJA d.d.</item>
      <item>MONTKEMIJA d.d.</item>
      <item>PBZ d.d.</item>
      <item>DARKO MAGDIĆ</item>
      <item>Miron Markičević</item>
      <item>Zdravko Sesar</item>
    </derivirana_varijabla>
  </DomainObject.Predmet.SudioniciListNaziv>
  <DomainObject.Predmet.SudioniciListAdressOIB>
    <izvorni_sadrzaj>
      <item>MONTKEMIJA d.d., OIB 76924477381, Lužnički odvojak 2,Lučko</item>
      <item>MONTKEMIJA d.d., OIB 76924477381, Lužnički odvojak 2,10000 Zagreb</item>
      <item>PBZ d.d., OIB 02535697732, RAČKOGA 6,10000 Zagreb</item>
      <item>DARKO MAGDIĆ, OIB 23343245820, JURAJA ORŠIĆA 16,10290 Zaprešić</item>
      <item>Miron Markičević, OIB 52797062273, Kneza Borne 1,10000 Zagreb</item>
      <item>Zdravko Sesar, OIB 59404122883, Ulica grada Mainza 16,10000 Zagreb</item>
    </izvorni_sadrzaj>
    <derivirana_varijabla naziv="DomainObject.Predmet.SudioniciListAdressOIB_1">
      <item>MONTKEMIJA d.d., OIB 76924477381, Lužnički odvojak 2,Lučko</item>
      <item>MONTKEMIJA d.d., OIB 76924477381, Lužnički odvojak 2,10000 Zagreb</item>
      <item>PBZ d.d., OIB 02535697732, RAČKOGA 6,10000 Zagreb</item>
      <item>DARKO MAGDIĆ, OIB 23343245820, JURAJA ORŠIĆA 16,10290 Zaprešić</item>
      <item>Miron Markičević, OIB 52797062273, Kneza Borne 1,10000 Zagreb</item>
      <item>Zdravko Sesar, OIB 59404122883, Ulica grada Mainza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76924477381</item>
      <item>, OIB 76924477381</item>
      <item>, OIB 02535697732</item>
      <item>, OIB 23343245820</item>
      <item>, OIB 52797062273</item>
      <item>, OIB 59404122883</item>
    </izvorni_sadrzaj>
    <derivirana_varijabla naziv="DomainObject.Predmet.SudioniciListNazivOIB_1">
      <item>, OIB 76924477381</item>
      <item>, OIB 76924477381</item>
      <item>, OIB 02535697732</item>
      <item>, OIB 23343245820</item>
      <item>, OIB 52797062273</item>
      <item>, OIB 59404122883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studenog 2009.</izvorni_sadrzaj>
    <derivirana_varijabla naziv="DomainObject.Predmet.DatumPocetkaProcesa_1">24. studenog 2009.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F4AB5E-798D-42F0-A5B8-54768E3981E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1685</properties:Words>
  <properties:Characters>9561</properties:Characters>
  <properties:Lines>241</properties:Lines>
  <properties:Paragraphs>80</properties:Paragraphs>
  <properties:TotalTime>153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11243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2019-07-02T12:03:00Z</dcterms:created>
  <dc:creator>nmarkovic</dc:creator>
  <cp:lastModifiedBy>dvorana100</cp:lastModifiedBy>
  <cp:lastPrinted>2021-10-05T09:06:00Z</cp:lastPrinted>
  <dcterms:modified xmlns:xsi="http://www.w3.org/2001/XMLSchema-instance" xsi:type="dcterms:W3CDTF">2021-10-05T09:08:00Z</dcterms:modified>
  <cp:revision>27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St-350/2009-181 / Zapisnik - Skupština vjerovnika (13. zapisnik skupština vjerovnika.docx)</vt:lpwstr>
  </prop:property>
  <prop:property fmtid="{D5CDD505-2E9C-101B-9397-08002B2CF9AE}" pid="4" name="CC_coloring">
    <vt:bool>false</vt:bool>
  </prop:property>
  <prop:property fmtid="{D5CDD505-2E9C-101B-9397-08002B2CF9AE}" pid="5" name="BrojStranica">
    <vt:i4>6</vt:i4>
  </prop:property>
</prop:Properties>
</file>